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C7D" w:rsidRPr="00473EB2" w:rsidRDefault="00417C7D" w:rsidP="00417C7D">
      <w:pPr>
        <w:snapToGrid w:val="0"/>
        <w:ind w:left="240" w:hangingChars="100" w:hanging="240"/>
        <w:rPr>
          <w:rFonts w:ascii="標楷體" w:eastAsia="標楷體" w:hAnsi="標楷體"/>
          <w:b/>
        </w:rPr>
      </w:pPr>
      <w:r w:rsidRPr="00473EB2">
        <w:rPr>
          <w:rFonts w:ascii="標楷體" w:eastAsia="標楷體" w:hAnsi="標楷體" w:hint="eastAsia"/>
          <w:b/>
        </w:rPr>
        <w:t>項目一、校務治理與經營</w:t>
      </w:r>
    </w:p>
    <w:tbl>
      <w:tblPr>
        <w:tblStyle w:val="ab"/>
        <w:tblW w:w="5806" w:type="pct"/>
        <w:jc w:val="center"/>
        <w:tblLook w:val="04A0" w:firstRow="1" w:lastRow="0" w:firstColumn="1" w:lastColumn="0" w:noHBand="0" w:noVBand="1"/>
      </w:tblPr>
      <w:tblGrid>
        <w:gridCol w:w="2326"/>
        <w:gridCol w:w="3642"/>
        <w:gridCol w:w="3935"/>
      </w:tblGrid>
      <w:tr w:rsidR="00417C7D" w:rsidRPr="00B44102" w:rsidTr="00707AE9">
        <w:trPr>
          <w:jc w:val="center"/>
        </w:trPr>
        <w:tc>
          <w:tcPr>
            <w:tcW w:w="5000" w:type="pct"/>
            <w:gridSpan w:val="3"/>
            <w:shd w:val="clear" w:color="auto" w:fill="D9D9D9" w:themeFill="background1" w:themeFillShade="D9"/>
          </w:tcPr>
          <w:p w:rsidR="00417C7D" w:rsidRPr="00B44102" w:rsidRDefault="00417C7D" w:rsidP="00707AE9">
            <w:pPr>
              <w:jc w:val="center"/>
              <w:rPr>
                <w:rFonts w:ascii="標楷體" w:eastAsia="標楷體" w:hAnsi="標楷體"/>
              </w:rPr>
            </w:pPr>
            <w:r w:rsidRPr="00B44102">
              <w:rPr>
                <w:rFonts w:ascii="標楷體" w:eastAsia="標楷體" w:hAnsi="標楷體" w:hint="eastAsia"/>
              </w:rPr>
              <w:t>項目說明</w:t>
            </w:r>
          </w:p>
        </w:tc>
      </w:tr>
      <w:tr w:rsidR="00417C7D" w:rsidRPr="00B44102" w:rsidTr="00707AE9">
        <w:trPr>
          <w:jc w:val="center"/>
        </w:trPr>
        <w:tc>
          <w:tcPr>
            <w:tcW w:w="5000" w:type="pct"/>
            <w:gridSpan w:val="3"/>
          </w:tcPr>
          <w:p w:rsidR="00417C7D" w:rsidRPr="00B44102" w:rsidRDefault="00417C7D" w:rsidP="004678BC">
            <w:pPr>
              <w:ind w:firstLineChars="200" w:firstLine="480"/>
              <w:rPr>
                <w:rFonts w:ascii="標楷體" w:eastAsia="標楷體" w:hAnsi="標楷體"/>
              </w:rPr>
            </w:pPr>
            <w:r w:rsidRPr="00B44102">
              <w:rPr>
                <w:rFonts w:ascii="標楷體" w:eastAsia="標楷體" w:hAnsi="標楷體" w:hint="eastAsia"/>
              </w:rPr>
              <w:t>大學校院能依據學校自我定位，擬定校務發展計畫，建立行政決策組織與運作結構，並進行適當之資源投入與配置（包括院、系、中心等層級），及透過適當有效的管理機制與作法，確保校務治理品質。同時，學校應依其自我定位與辦學特色規畫，</w:t>
            </w:r>
            <w:r>
              <w:rPr>
                <w:rFonts w:ascii="標楷體" w:eastAsia="標楷體" w:hAnsi="標楷體" w:hint="eastAsia"/>
              </w:rPr>
              <w:t>擘劃與產官學的合作關係，以利辦</w:t>
            </w:r>
            <w:r w:rsidRPr="00135ED3">
              <w:rPr>
                <w:rFonts w:ascii="標楷體" w:eastAsia="標楷體" w:hAnsi="標楷體" w:hint="eastAsia"/>
              </w:rPr>
              <w:t>學目標的達成，並且能善盡社會責任：(一)對內提供各類學生均等之教育機會及學生(含弱勢、原住民、偏鄉繁星、經濟弱勢、身心障礙、國際學生</w:t>
            </w:r>
            <w:r w:rsidRPr="00135ED3">
              <w:rPr>
                <w:rFonts w:ascii="標楷體" w:eastAsia="標楷體" w:hAnsi="標楷體"/>
              </w:rPr>
              <w:t>…</w:t>
            </w:r>
            <w:r w:rsidRPr="00135ED3">
              <w:rPr>
                <w:rFonts w:ascii="標楷體" w:eastAsia="標楷體" w:hAnsi="標楷體" w:hint="eastAsia"/>
              </w:rPr>
              <w:t>等)之支持；(二)對外藉由志工、偏鄉輔導、社會弱勢族群、移工輔導(移工華語教學及心靈輔導)、海外服務、社區參與…等具體作為，以強化在地產業或政府連結、城鄉計畫與連結【USR(university social responsibility)】，以確保學生學習成效得以妥善規劃，以高品質的教育機構。</w:t>
            </w:r>
          </w:p>
        </w:tc>
      </w:tr>
      <w:tr w:rsidR="00417C7D" w:rsidRPr="00B44102" w:rsidTr="00707AE9">
        <w:trPr>
          <w:jc w:val="center"/>
        </w:trPr>
        <w:tc>
          <w:tcPr>
            <w:tcW w:w="1174" w:type="pct"/>
            <w:shd w:val="clear" w:color="auto" w:fill="D9D9D9" w:themeFill="background1" w:themeFillShade="D9"/>
            <w:vAlign w:val="center"/>
          </w:tcPr>
          <w:p w:rsidR="00417C7D" w:rsidRPr="00B44102" w:rsidRDefault="00417C7D" w:rsidP="00707AE9">
            <w:pPr>
              <w:jc w:val="center"/>
              <w:rPr>
                <w:rFonts w:ascii="標楷體" w:eastAsia="標楷體" w:hAnsi="標楷體"/>
              </w:rPr>
            </w:pPr>
            <w:r w:rsidRPr="00B44102">
              <w:rPr>
                <w:rFonts w:ascii="標楷體" w:eastAsia="標楷體" w:hAnsi="標楷體" w:hint="eastAsia"/>
              </w:rPr>
              <w:t>指標</w:t>
            </w:r>
          </w:p>
        </w:tc>
        <w:tc>
          <w:tcPr>
            <w:tcW w:w="1839" w:type="pct"/>
            <w:shd w:val="clear" w:color="auto" w:fill="D9D9D9" w:themeFill="background1" w:themeFillShade="D9"/>
            <w:vAlign w:val="center"/>
          </w:tcPr>
          <w:p w:rsidR="00417C7D" w:rsidRPr="00B44102" w:rsidRDefault="00417C7D" w:rsidP="00707AE9">
            <w:pPr>
              <w:tabs>
                <w:tab w:val="left" w:pos="1125"/>
              </w:tabs>
              <w:jc w:val="center"/>
              <w:rPr>
                <w:rFonts w:ascii="標楷體" w:eastAsia="標楷體" w:hAnsi="標楷體"/>
              </w:rPr>
            </w:pPr>
            <w:r w:rsidRPr="00B44102">
              <w:rPr>
                <w:rFonts w:ascii="標楷體" w:eastAsia="標楷體" w:hAnsi="標楷體" w:hint="eastAsia"/>
              </w:rPr>
              <w:t>檢核重點</w:t>
            </w:r>
          </w:p>
        </w:tc>
        <w:tc>
          <w:tcPr>
            <w:tcW w:w="1987" w:type="pct"/>
            <w:shd w:val="clear" w:color="auto" w:fill="D9D9D9" w:themeFill="background1" w:themeFillShade="D9"/>
            <w:vAlign w:val="center"/>
          </w:tcPr>
          <w:p w:rsidR="00417C7D" w:rsidRPr="00B44102" w:rsidRDefault="00417C7D" w:rsidP="00707AE9">
            <w:pPr>
              <w:jc w:val="center"/>
              <w:rPr>
                <w:rFonts w:ascii="標楷體" w:eastAsia="標楷體" w:hAnsi="標楷體"/>
              </w:rPr>
            </w:pPr>
            <w:r w:rsidRPr="00B44102">
              <w:rPr>
                <w:rFonts w:ascii="標楷體" w:eastAsia="標楷體" w:hAnsi="標楷體" w:hint="eastAsia"/>
              </w:rPr>
              <w:t>建議參考之現有資料(頂大/教卓)</w:t>
            </w:r>
          </w:p>
        </w:tc>
      </w:tr>
      <w:tr w:rsidR="00417C7D" w:rsidRPr="00B44102" w:rsidTr="00707AE9">
        <w:trPr>
          <w:jc w:val="center"/>
        </w:trPr>
        <w:tc>
          <w:tcPr>
            <w:tcW w:w="1174" w:type="pct"/>
            <w:vAlign w:val="center"/>
          </w:tcPr>
          <w:p w:rsidR="00417C7D" w:rsidRPr="00B44102" w:rsidRDefault="00417C7D" w:rsidP="00707AE9">
            <w:pPr>
              <w:jc w:val="both"/>
              <w:rPr>
                <w:rFonts w:ascii="標楷體" w:eastAsia="標楷體" w:hAnsi="標楷體"/>
              </w:rPr>
            </w:pPr>
            <w:r w:rsidRPr="00B44102">
              <w:rPr>
                <w:rFonts w:ascii="標楷體" w:eastAsia="標楷體" w:hAnsi="標楷體"/>
              </w:rPr>
              <w:t>1-1</w:t>
            </w:r>
            <w:r w:rsidRPr="00B44102">
              <w:rPr>
                <w:rFonts w:ascii="標楷體" w:eastAsia="標楷體" w:hAnsi="標楷體" w:hint="eastAsia"/>
              </w:rPr>
              <w:t>學校校務發展計畫、發展方向與重點及自我定位間之關聯性明確合理</w:t>
            </w:r>
          </w:p>
        </w:tc>
        <w:tc>
          <w:tcPr>
            <w:tcW w:w="1839" w:type="pct"/>
          </w:tcPr>
          <w:p w:rsidR="00417C7D" w:rsidRPr="00B44102" w:rsidRDefault="00417C7D" w:rsidP="00707AE9">
            <w:pPr>
              <w:snapToGrid w:val="0"/>
              <w:ind w:left="240" w:hangingChars="100" w:hanging="240"/>
              <w:rPr>
                <w:rFonts w:ascii="標楷體" w:eastAsia="標楷體" w:hAnsi="標楷體"/>
              </w:rPr>
            </w:pPr>
            <w:r w:rsidRPr="001B73E9">
              <w:rPr>
                <w:rFonts w:ascii="標楷體" w:eastAsia="標楷體" w:hAnsi="標楷體"/>
              </w:rPr>
              <w:t>1.</w:t>
            </w:r>
            <w:r w:rsidRPr="001B73E9">
              <w:rPr>
                <w:rFonts w:ascii="標楷體" w:eastAsia="標楷體" w:hAnsi="標楷體" w:hint="eastAsia"/>
              </w:rPr>
              <w:t>學校校務發展計畫、發展方向與重點及自我定位間之關聯性明確合理</w:t>
            </w:r>
          </w:p>
        </w:tc>
        <w:tc>
          <w:tcPr>
            <w:tcW w:w="1987" w:type="pct"/>
            <w:vAlign w:val="center"/>
          </w:tcPr>
          <w:p w:rsidR="00417C7D" w:rsidRPr="00B44102" w:rsidRDefault="00417C7D" w:rsidP="00707AE9">
            <w:pPr>
              <w:jc w:val="both"/>
              <w:rPr>
                <w:rFonts w:ascii="標楷體" w:eastAsia="標楷體" w:hAnsi="標楷體"/>
              </w:rPr>
            </w:pPr>
            <w:r w:rsidRPr="00B44102">
              <w:rPr>
                <w:rFonts w:ascii="標楷體" w:eastAsia="標楷體" w:hAnsi="標楷體" w:hint="eastAsia"/>
              </w:rPr>
              <w:t>-</w:t>
            </w:r>
          </w:p>
        </w:tc>
      </w:tr>
      <w:tr w:rsidR="00417C7D" w:rsidRPr="00B44102" w:rsidTr="00707AE9">
        <w:trPr>
          <w:jc w:val="center"/>
        </w:trPr>
        <w:tc>
          <w:tcPr>
            <w:tcW w:w="1174" w:type="pct"/>
            <w:vAlign w:val="center"/>
          </w:tcPr>
          <w:p w:rsidR="00417C7D" w:rsidRPr="00B44102" w:rsidRDefault="00417C7D" w:rsidP="00707AE9">
            <w:pPr>
              <w:jc w:val="both"/>
              <w:rPr>
                <w:rFonts w:ascii="標楷體" w:eastAsia="標楷體" w:hAnsi="標楷體"/>
              </w:rPr>
            </w:pPr>
            <w:r>
              <w:rPr>
                <w:rFonts w:ascii="標楷體" w:eastAsia="標楷體" w:hAnsi="標楷體"/>
              </w:rPr>
              <w:t>1-2</w:t>
            </w:r>
            <w:r w:rsidRPr="00B44102">
              <w:rPr>
                <w:rFonts w:ascii="標楷體" w:eastAsia="標楷體" w:hAnsi="標楷體" w:hint="eastAsia"/>
              </w:rPr>
              <w:t>學校確保校務治理品質之機制與作法</w:t>
            </w:r>
          </w:p>
        </w:tc>
        <w:tc>
          <w:tcPr>
            <w:tcW w:w="1839" w:type="pct"/>
          </w:tcPr>
          <w:p w:rsidR="00417C7D" w:rsidRPr="00B44102" w:rsidRDefault="00417C7D" w:rsidP="00707AE9">
            <w:pPr>
              <w:snapToGrid w:val="0"/>
              <w:ind w:left="240" w:hangingChars="100" w:hanging="240"/>
              <w:rPr>
                <w:rFonts w:ascii="標楷體" w:eastAsia="標楷體" w:hAnsi="標楷體"/>
              </w:rPr>
            </w:pPr>
            <w:r w:rsidRPr="00B44102">
              <w:rPr>
                <w:rFonts w:ascii="標楷體" w:eastAsia="標楷體" w:hAnsi="標楷體" w:hint="eastAsia"/>
              </w:rPr>
              <w:t>1.學校具備合宜行政決策組織與運作結構</w:t>
            </w:r>
          </w:p>
          <w:p w:rsidR="00417C7D" w:rsidRPr="00B44102" w:rsidRDefault="00417C7D" w:rsidP="00707AE9">
            <w:pPr>
              <w:snapToGrid w:val="0"/>
              <w:ind w:left="240" w:hangingChars="100" w:hanging="240"/>
              <w:rPr>
                <w:rFonts w:ascii="標楷體" w:eastAsia="標楷體" w:hAnsi="標楷體"/>
              </w:rPr>
            </w:pPr>
            <w:r>
              <w:rPr>
                <w:rFonts w:ascii="標楷體" w:eastAsia="標楷體" w:hAnsi="標楷體" w:hint="eastAsia"/>
              </w:rPr>
              <w:t>2.</w:t>
            </w:r>
            <w:r w:rsidRPr="00B44102">
              <w:rPr>
                <w:rFonts w:ascii="標楷體" w:eastAsia="標楷體" w:hAnsi="標楷體" w:hint="eastAsia"/>
              </w:rPr>
              <w:t>學校針對校務發展有合宜之資源投入與配置（包括校、院、系所、中心層級）作法</w:t>
            </w:r>
          </w:p>
          <w:p w:rsidR="00417C7D" w:rsidRPr="00B44102" w:rsidRDefault="00417C7D" w:rsidP="00707AE9">
            <w:pPr>
              <w:snapToGrid w:val="0"/>
              <w:ind w:left="240" w:hangingChars="100" w:hanging="240"/>
              <w:rPr>
                <w:rFonts w:ascii="標楷體" w:eastAsia="標楷體" w:hAnsi="標楷體"/>
              </w:rPr>
            </w:pPr>
            <w:r>
              <w:rPr>
                <w:rFonts w:ascii="標楷體" w:eastAsia="標楷體" w:hAnsi="標楷體"/>
              </w:rPr>
              <w:t>3.</w:t>
            </w:r>
            <w:r w:rsidRPr="00B44102">
              <w:rPr>
                <w:rFonts w:ascii="標楷體" w:eastAsia="標楷體" w:hAnsi="標楷體" w:hint="eastAsia"/>
              </w:rPr>
              <w:t>學校具備合宜之校務治理檢核、管考機制與作法</w:t>
            </w:r>
          </w:p>
        </w:tc>
        <w:tc>
          <w:tcPr>
            <w:tcW w:w="1987" w:type="pct"/>
          </w:tcPr>
          <w:p w:rsidR="00417C7D" w:rsidRPr="00B44102" w:rsidRDefault="00417C7D" w:rsidP="00707AE9">
            <w:pPr>
              <w:snapToGrid w:val="0"/>
              <w:ind w:left="240" w:hangingChars="100" w:hanging="240"/>
              <w:rPr>
                <w:rFonts w:ascii="標楷體" w:eastAsia="標楷體" w:hAnsi="標楷體"/>
              </w:rPr>
            </w:pPr>
            <w:r w:rsidRPr="00B44102">
              <w:rPr>
                <w:rFonts w:ascii="標楷體" w:eastAsia="標楷體" w:hAnsi="標楷體" w:hint="eastAsia"/>
              </w:rPr>
              <w:t>1.學校預定之總體、分年目標之合理性</w:t>
            </w:r>
          </w:p>
          <w:p w:rsidR="00417C7D" w:rsidRPr="00B44102" w:rsidRDefault="00417C7D" w:rsidP="00707AE9">
            <w:pPr>
              <w:snapToGrid w:val="0"/>
              <w:ind w:left="240" w:hangingChars="100" w:hanging="240"/>
              <w:rPr>
                <w:rFonts w:ascii="標楷體" w:eastAsia="標楷體" w:hAnsi="標楷體"/>
              </w:rPr>
            </w:pPr>
            <w:r>
              <w:rPr>
                <w:rFonts w:ascii="標楷體" w:eastAsia="標楷體" w:hAnsi="標楷體" w:hint="eastAsia"/>
              </w:rPr>
              <w:t>2.</w:t>
            </w:r>
            <w:r w:rsidRPr="00B44102">
              <w:rPr>
                <w:rFonts w:ascii="標楷體" w:eastAsia="標楷體" w:hAnsi="標楷體" w:hint="eastAsia"/>
              </w:rPr>
              <w:t>其他經審議委員會決議之指標</w:t>
            </w:r>
          </w:p>
        </w:tc>
      </w:tr>
      <w:tr w:rsidR="00417C7D" w:rsidRPr="00B44102" w:rsidTr="00707AE9">
        <w:trPr>
          <w:jc w:val="center"/>
        </w:trPr>
        <w:tc>
          <w:tcPr>
            <w:tcW w:w="1174" w:type="pct"/>
            <w:vAlign w:val="center"/>
          </w:tcPr>
          <w:p w:rsidR="00417C7D" w:rsidRPr="00B44102" w:rsidRDefault="00417C7D" w:rsidP="00707AE9">
            <w:pPr>
              <w:jc w:val="both"/>
              <w:rPr>
                <w:rFonts w:ascii="標楷體" w:eastAsia="標楷體" w:hAnsi="標楷體"/>
              </w:rPr>
            </w:pPr>
            <w:r>
              <w:rPr>
                <w:rFonts w:ascii="標楷體" w:eastAsia="標楷體" w:hAnsi="標楷體" w:hint="eastAsia"/>
              </w:rPr>
              <w:t>1-3</w:t>
            </w:r>
            <w:r w:rsidRPr="00B44102">
              <w:rPr>
                <w:rFonts w:ascii="標楷體" w:eastAsia="標楷體" w:hAnsi="標楷體" w:hint="eastAsia"/>
              </w:rPr>
              <w:t>學校依自我定位下之產官學合作關係</w:t>
            </w:r>
          </w:p>
        </w:tc>
        <w:tc>
          <w:tcPr>
            <w:tcW w:w="1839" w:type="pct"/>
          </w:tcPr>
          <w:p w:rsidR="00417C7D" w:rsidRPr="00B44102" w:rsidRDefault="00417C7D" w:rsidP="00707AE9">
            <w:pPr>
              <w:snapToGrid w:val="0"/>
              <w:ind w:left="240" w:hangingChars="100" w:hanging="240"/>
              <w:rPr>
                <w:rFonts w:ascii="標楷體" w:eastAsia="標楷體" w:hAnsi="標楷體"/>
              </w:rPr>
            </w:pPr>
            <w:r w:rsidRPr="001B73E9">
              <w:rPr>
                <w:rFonts w:ascii="標楷體" w:eastAsia="標楷體" w:hAnsi="標楷體" w:hint="eastAsia"/>
              </w:rPr>
              <w:t>1.學校依據自我定位展現合宜的產官學合作關係</w:t>
            </w:r>
          </w:p>
        </w:tc>
        <w:tc>
          <w:tcPr>
            <w:tcW w:w="1987" w:type="pct"/>
          </w:tcPr>
          <w:p w:rsidR="00417C7D" w:rsidRPr="001B73E9" w:rsidRDefault="00417C7D" w:rsidP="00707AE9">
            <w:pPr>
              <w:snapToGrid w:val="0"/>
              <w:ind w:left="240" w:hangingChars="100" w:hanging="240"/>
              <w:rPr>
                <w:rFonts w:ascii="標楷體" w:eastAsia="標楷體" w:hAnsi="標楷體"/>
              </w:rPr>
            </w:pPr>
            <w:r w:rsidRPr="001B73E9">
              <w:rPr>
                <w:rFonts w:ascii="標楷體" w:eastAsia="標楷體" w:hAnsi="標楷體" w:hint="eastAsia"/>
              </w:rPr>
              <w:t>1.建立鼓勵教師教學研究貼近產業及社會發展趨勢之制度</w:t>
            </w:r>
          </w:p>
          <w:p w:rsidR="00417C7D" w:rsidRPr="00B44102" w:rsidRDefault="00417C7D" w:rsidP="00707AE9">
            <w:pPr>
              <w:snapToGrid w:val="0"/>
              <w:ind w:left="240" w:hangingChars="100" w:hanging="240"/>
              <w:rPr>
                <w:rFonts w:ascii="標楷體" w:eastAsia="標楷體" w:hAnsi="標楷體"/>
              </w:rPr>
            </w:pPr>
            <w:r w:rsidRPr="001B73E9">
              <w:rPr>
                <w:rFonts w:ascii="標楷體" w:eastAsia="標楷體" w:hAnsi="標楷體" w:hint="eastAsia"/>
              </w:rPr>
              <w:t>2.協助產業及社會發展之成果及具體策略</w:t>
            </w:r>
          </w:p>
        </w:tc>
      </w:tr>
      <w:tr w:rsidR="00417C7D" w:rsidRPr="00B44102" w:rsidTr="00707AE9">
        <w:trPr>
          <w:jc w:val="center"/>
        </w:trPr>
        <w:tc>
          <w:tcPr>
            <w:tcW w:w="1174" w:type="pct"/>
            <w:vAlign w:val="center"/>
          </w:tcPr>
          <w:p w:rsidR="00417C7D" w:rsidRPr="00135ED3" w:rsidRDefault="00417C7D" w:rsidP="00707AE9">
            <w:pPr>
              <w:jc w:val="both"/>
              <w:rPr>
                <w:rFonts w:ascii="標楷體" w:eastAsia="標楷體" w:hAnsi="標楷體"/>
              </w:rPr>
            </w:pPr>
            <w:r w:rsidRPr="00135ED3">
              <w:rPr>
                <w:rFonts w:ascii="標楷體" w:eastAsia="標楷體" w:hAnsi="標楷體" w:hint="eastAsia"/>
              </w:rPr>
              <w:t>1-4學校確保教育機會均等與展現社會責任之作法</w:t>
            </w:r>
          </w:p>
        </w:tc>
        <w:tc>
          <w:tcPr>
            <w:tcW w:w="1839" w:type="pct"/>
          </w:tcPr>
          <w:p w:rsidR="00417C7D" w:rsidRPr="00135ED3" w:rsidRDefault="00417C7D" w:rsidP="00707AE9">
            <w:pPr>
              <w:ind w:left="240" w:hangingChars="100" w:hanging="240"/>
              <w:rPr>
                <w:rFonts w:ascii="標楷體" w:eastAsia="標楷體" w:hAnsi="標楷體"/>
              </w:rPr>
            </w:pPr>
            <w:r w:rsidRPr="00135ED3">
              <w:rPr>
                <w:rFonts w:ascii="標楷體" w:eastAsia="標楷體" w:hAnsi="標楷體" w:hint="eastAsia"/>
              </w:rPr>
              <w:t>1.學校能提供弱勢學生入學之機會</w:t>
            </w:r>
          </w:p>
          <w:p w:rsidR="00417C7D" w:rsidRPr="00135ED3" w:rsidRDefault="00417C7D" w:rsidP="00707AE9">
            <w:pPr>
              <w:ind w:left="240" w:hangingChars="100" w:hanging="240"/>
              <w:rPr>
                <w:rFonts w:ascii="標楷體" w:eastAsia="標楷體" w:hAnsi="標楷體"/>
              </w:rPr>
            </w:pPr>
            <w:r w:rsidRPr="00135ED3">
              <w:rPr>
                <w:rFonts w:ascii="標楷體" w:eastAsia="標楷體" w:hAnsi="標楷體" w:hint="eastAsia"/>
              </w:rPr>
              <w:t>2.學校能提供學生在學生活之支持(獎助學金與工讀金、生活輔導、住宿</w:t>
            </w:r>
            <w:r w:rsidRPr="00135ED3">
              <w:rPr>
                <w:rFonts w:ascii="標楷體" w:eastAsia="標楷體" w:hAnsi="標楷體"/>
              </w:rPr>
              <w:t>…</w:t>
            </w:r>
            <w:r w:rsidRPr="00135ED3">
              <w:rPr>
                <w:rFonts w:ascii="標楷體" w:eastAsia="標楷體" w:hAnsi="標楷體" w:hint="eastAsia"/>
              </w:rPr>
              <w:t>)</w:t>
            </w:r>
          </w:p>
        </w:tc>
        <w:tc>
          <w:tcPr>
            <w:tcW w:w="1987" w:type="pct"/>
            <w:vAlign w:val="center"/>
          </w:tcPr>
          <w:p w:rsidR="00417C7D" w:rsidRPr="00B44102" w:rsidRDefault="00417C7D" w:rsidP="00707AE9">
            <w:pPr>
              <w:jc w:val="both"/>
              <w:rPr>
                <w:rFonts w:ascii="標楷體" w:eastAsia="標楷體" w:hAnsi="標楷體"/>
              </w:rPr>
            </w:pPr>
            <w:r>
              <w:rPr>
                <w:rFonts w:ascii="標楷體" w:eastAsia="標楷體" w:hAnsi="標楷體" w:hint="eastAsia"/>
              </w:rPr>
              <w:t>-</w:t>
            </w:r>
          </w:p>
        </w:tc>
      </w:tr>
      <w:tr w:rsidR="00417C7D" w:rsidRPr="00B44102" w:rsidTr="00707AE9">
        <w:trPr>
          <w:trHeight w:val="130"/>
          <w:jc w:val="center"/>
        </w:trPr>
        <w:tc>
          <w:tcPr>
            <w:tcW w:w="1174" w:type="pct"/>
            <w:vAlign w:val="center"/>
          </w:tcPr>
          <w:p w:rsidR="00417C7D" w:rsidRPr="00135ED3" w:rsidRDefault="00417C7D" w:rsidP="00707AE9">
            <w:pPr>
              <w:jc w:val="both"/>
              <w:rPr>
                <w:rFonts w:ascii="標楷體" w:eastAsia="標楷體" w:hAnsi="標楷體"/>
              </w:rPr>
            </w:pPr>
            <w:r w:rsidRPr="00135ED3">
              <w:rPr>
                <w:rFonts w:ascii="標楷體" w:eastAsia="標楷體" w:hAnsi="標楷體" w:hint="eastAsia"/>
              </w:rPr>
              <w:t>1-5輔仁大學社會責任實踐之規劃</w:t>
            </w:r>
          </w:p>
          <w:p w:rsidR="00417C7D" w:rsidRPr="00135ED3" w:rsidRDefault="00417C7D" w:rsidP="00707AE9">
            <w:pPr>
              <w:jc w:val="both"/>
              <w:rPr>
                <w:rFonts w:ascii="標楷體" w:eastAsia="標楷體" w:hAnsi="標楷體"/>
              </w:rPr>
            </w:pPr>
            <w:r w:rsidRPr="00135ED3">
              <w:rPr>
                <w:rFonts w:ascii="標楷體" w:eastAsia="標楷體" w:hAnsi="標楷體" w:hint="eastAsia"/>
              </w:rPr>
              <w:t>(註：具體成效於項目三呈現)</w:t>
            </w:r>
          </w:p>
        </w:tc>
        <w:tc>
          <w:tcPr>
            <w:tcW w:w="1839" w:type="pct"/>
          </w:tcPr>
          <w:p w:rsidR="00417C7D" w:rsidRPr="00135ED3" w:rsidRDefault="00417C7D" w:rsidP="00707AE9">
            <w:pPr>
              <w:ind w:left="240" w:hangingChars="100" w:hanging="240"/>
              <w:rPr>
                <w:rFonts w:ascii="標楷體" w:eastAsia="標楷體" w:hAnsi="標楷體"/>
              </w:rPr>
            </w:pPr>
            <w:r w:rsidRPr="00135ED3">
              <w:rPr>
                <w:rFonts w:ascii="標楷體" w:eastAsia="標楷體" w:hAnsi="標楷體" w:hint="eastAsia"/>
              </w:rPr>
              <w:t>1.學校能發揮天主教精神，具體實踐社會責任</w:t>
            </w:r>
          </w:p>
          <w:p w:rsidR="00417C7D" w:rsidRPr="00135ED3" w:rsidRDefault="00417C7D" w:rsidP="00707AE9">
            <w:pPr>
              <w:ind w:left="240" w:hangingChars="100" w:hanging="240"/>
              <w:rPr>
                <w:rFonts w:ascii="標楷體" w:eastAsia="標楷體" w:hAnsi="標楷體"/>
              </w:rPr>
            </w:pPr>
            <w:r w:rsidRPr="00135ED3">
              <w:rPr>
                <w:rFonts w:ascii="標楷體" w:eastAsia="標楷體" w:hAnsi="標楷體" w:hint="eastAsia"/>
              </w:rPr>
              <w:t>2.各學科領域能透過專業的研究、教學與服務等，展現其社會責任</w:t>
            </w:r>
          </w:p>
          <w:p w:rsidR="00417C7D" w:rsidRPr="00135ED3" w:rsidRDefault="00417C7D" w:rsidP="00707AE9">
            <w:pPr>
              <w:ind w:left="240" w:hangingChars="100" w:hanging="240"/>
              <w:rPr>
                <w:rFonts w:ascii="標楷體" w:eastAsia="標楷體" w:hAnsi="標楷體"/>
              </w:rPr>
            </w:pPr>
            <w:r w:rsidRPr="00135ED3">
              <w:rPr>
                <w:rFonts w:ascii="標楷體" w:eastAsia="標楷體" w:hAnsi="標楷體" w:hint="eastAsia"/>
              </w:rPr>
              <w:t>3.學校能提供學生參與社會服務之機會</w:t>
            </w:r>
          </w:p>
        </w:tc>
        <w:tc>
          <w:tcPr>
            <w:tcW w:w="1987" w:type="pct"/>
            <w:vAlign w:val="center"/>
          </w:tcPr>
          <w:p w:rsidR="00417C7D" w:rsidRPr="00B44102" w:rsidRDefault="00417C7D" w:rsidP="00707AE9">
            <w:pPr>
              <w:jc w:val="both"/>
              <w:rPr>
                <w:rFonts w:ascii="標楷體" w:eastAsia="標楷體" w:hAnsi="標楷體"/>
              </w:rPr>
            </w:pPr>
            <w:r>
              <w:rPr>
                <w:rFonts w:ascii="標楷體" w:eastAsia="標楷體" w:hAnsi="標楷體" w:hint="eastAsia"/>
              </w:rPr>
              <w:t>-</w:t>
            </w:r>
          </w:p>
        </w:tc>
      </w:tr>
    </w:tbl>
    <w:p w:rsidR="00D122E8" w:rsidRDefault="00D122E8" w:rsidP="00417C7D">
      <w:pPr>
        <w:rPr>
          <w:rFonts w:ascii="標楷體" w:eastAsia="標楷體" w:hAnsi="標楷體"/>
          <w:b/>
        </w:rPr>
      </w:pPr>
    </w:p>
    <w:p w:rsidR="00D122E8" w:rsidRDefault="00D122E8">
      <w:pPr>
        <w:widowControl/>
        <w:rPr>
          <w:rFonts w:ascii="標楷體" w:eastAsia="標楷體" w:hAnsi="標楷體"/>
          <w:b/>
        </w:rPr>
      </w:pPr>
      <w:r>
        <w:rPr>
          <w:rFonts w:ascii="標楷體" w:eastAsia="標楷體" w:hAnsi="標楷體"/>
          <w:b/>
        </w:rPr>
        <w:br w:type="page"/>
      </w:r>
    </w:p>
    <w:p w:rsidR="00417C7D" w:rsidRPr="00473EB2" w:rsidRDefault="00417C7D" w:rsidP="00417C7D">
      <w:pPr>
        <w:rPr>
          <w:rFonts w:ascii="標楷體" w:eastAsia="標楷體" w:hAnsi="標楷體"/>
          <w:b/>
        </w:rPr>
      </w:pPr>
      <w:r w:rsidRPr="00473EB2">
        <w:rPr>
          <w:rFonts w:ascii="標楷體" w:eastAsia="標楷體" w:hAnsi="標楷體" w:hint="eastAsia"/>
          <w:b/>
        </w:rPr>
        <w:lastRenderedPageBreak/>
        <w:t>項目二：校務資源與支持系統</w:t>
      </w:r>
    </w:p>
    <w:tbl>
      <w:tblPr>
        <w:tblStyle w:val="ab"/>
        <w:tblW w:w="5903" w:type="pct"/>
        <w:jc w:val="center"/>
        <w:tblLook w:val="04A0" w:firstRow="1" w:lastRow="0" w:firstColumn="1" w:lastColumn="0" w:noHBand="0" w:noVBand="1"/>
      </w:tblPr>
      <w:tblGrid>
        <w:gridCol w:w="2325"/>
        <w:gridCol w:w="3790"/>
        <w:gridCol w:w="3953"/>
      </w:tblGrid>
      <w:tr w:rsidR="00417C7D" w:rsidRPr="00B44102" w:rsidTr="00707AE9">
        <w:trPr>
          <w:jc w:val="center"/>
        </w:trPr>
        <w:tc>
          <w:tcPr>
            <w:tcW w:w="5000" w:type="pct"/>
            <w:gridSpan w:val="3"/>
            <w:shd w:val="clear" w:color="auto" w:fill="D9D9D9" w:themeFill="background1" w:themeFillShade="D9"/>
          </w:tcPr>
          <w:p w:rsidR="00417C7D" w:rsidRPr="00B44102" w:rsidRDefault="00417C7D" w:rsidP="00707AE9">
            <w:pPr>
              <w:snapToGrid w:val="0"/>
              <w:jc w:val="center"/>
              <w:rPr>
                <w:rFonts w:ascii="標楷體" w:eastAsia="標楷體" w:hAnsi="標楷體"/>
              </w:rPr>
            </w:pPr>
            <w:r w:rsidRPr="00B44102">
              <w:rPr>
                <w:rFonts w:ascii="標楷體" w:eastAsia="標楷體" w:hAnsi="標楷體" w:hint="eastAsia"/>
              </w:rPr>
              <w:t>項目說明</w:t>
            </w:r>
          </w:p>
        </w:tc>
      </w:tr>
      <w:tr w:rsidR="00417C7D" w:rsidRPr="00B44102" w:rsidTr="00707AE9">
        <w:trPr>
          <w:jc w:val="center"/>
        </w:trPr>
        <w:tc>
          <w:tcPr>
            <w:tcW w:w="5000" w:type="pct"/>
            <w:gridSpan w:val="3"/>
          </w:tcPr>
          <w:p w:rsidR="00417C7D" w:rsidRPr="00135ED3" w:rsidRDefault="00417C7D" w:rsidP="00707AE9">
            <w:pPr>
              <w:snapToGrid w:val="0"/>
              <w:ind w:firstLineChars="200" w:firstLine="480"/>
              <w:rPr>
                <w:rFonts w:ascii="標楷體" w:eastAsia="標楷體" w:hAnsi="標楷體"/>
              </w:rPr>
            </w:pPr>
            <w:r w:rsidRPr="00135ED3">
              <w:rPr>
                <w:rFonts w:ascii="標楷體" w:eastAsia="標楷體" w:hAnsi="標楷體" w:hint="eastAsia"/>
              </w:rPr>
              <w:t>學校依據所定之校務發展計畫與特色規畫，妥善規劃與運用校務資源（含財力資源、物力資源和人力資源），務使各級單位具充足之資源，確保自我定位與教育目標之達成。</w:t>
            </w:r>
          </w:p>
          <w:p w:rsidR="00417C7D" w:rsidRPr="00135ED3" w:rsidRDefault="00417C7D" w:rsidP="00707AE9">
            <w:pPr>
              <w:snapToGrid w:val="0"/>
              <w:ind w:firstLineChars="200" w:firstLine="480"/>
              <w:rPr>
                <w:rFonts w:ascii="標楷體" w:eastAsia="標楷體" w:hAnsi="標楷體"/>
              </w:rPr>
            </w:pPr>
            <w:r w:rsidRPr="00135ED3">
              <w:rPr>
                <w:rFonts w:ascii="標楷體" w:eastAsia="標楷體" w:hAnsi="標楷體" w:hint="eastAsia"/>
                <w:b/>
                <w:u w:val="single"/>
              </w:rPr>
              <w:t>在確保教師教學與學術生涯發展方面</w:t>
            </w:r>
            <w:r w:rsidRPr="00135ED3">
              <w:rPr>
                <w:rFonts w:ascii="標楷體" w:eastAsia="標楷體" w:hAnsi="標楷體" w:hint="eastAsia"/>
              </w:rPr>
              <w:t>：提供教師教學與學術表現之協助、獎勵與評核機制，以增進教師教學活動與學術發展的能量。</w:t>
            </w:r>
          </w:p>
          <w:p w:rsidR="00417C7D" w:rsidRPr="00135ED3" w:rsidRDefault="00417C7D" w:rsidP="00707AE9">
            <w:pPr>
              <w:snapToGrid w:val="0"/>
              <w:ind w:firstLineChars="200" w:firstLine="480"/>
              <w:rPr>
                <w:rFonts w:ascii="標楷體" w:eastAsia="標楷體" w:hAnsi="標楷體"/>
              </w:rPr>
            </w:pPr>
            <w:r w:rsidRPr="00135ED3">
              <w:rPr>
                <w:rFonts w:ascii="標楷體" w:eastAsia="標楷體" w:hAnsi="標楷體" w:hint="eastAsia"/>
                <w:b/>
                <w:u w:val="single"/>
              </w:rPr>
              <w:t>在確保學生學習成效方面</w:t>
            </w:r>
            <w:r w:rsidRPr="00135ED3">
              <w:rPr>
                <w:rFonts w:ascii="標楷體" w:eastAsia="標楷體" w:hAnsi="標楷體" w:hint="eastAsia"/>
              </w:rPr>
              <w:t>：學校能建立入學與在學之管理機制，以掌握學生來源、特質及能力以及支持並評估學生學習進步、發展與成效，分述如下：</w:t>
            </w:r>
          </w:p>
          <w:p w:rsidR="00417C7D" w:rsidRPr="00135ED3" w:rsidRDefault="00417C7D" w:rsidP="00417C7D">
            <w:pPr>
              <w:pStyle w:val="af"/>
              <w:numPr>
                <w:ilvl w:val="0"/>
                <w:numId w:val="14"/>
              </w:numPr>
              <w:snapToGrid w:val="0"/>
              <w:spacing w:after="0" w:line="240" w:lineRule="auto"/>
              <w:ind w:leftChars="0"/>
              <w:rPr>
                <w:rFonts w:ascii="標楷體" w:eastAsia="標楷體" w:hAnsi="標楷體"/>
              </w:rPr>
            </w:pPr>
            <w:r w:rsidRPr="00135ED3">
              <w:rPr>
                <w:rFonts w:ascii="標楷體" w:eastAsia="標楷體" w:hAnsi="標楷體" w:hint="eastAsia"/>
              </w:rPr>
              <w:t>學校擬定合理之招生計畫，透過合宜宣傳（如網路、宣傳品、到校說明、來校參觀、高中職學生營隊辦理等）招收適合就讀之學生，並定期檢討招生規劃與策略，擴展招生管道。</w:t>
            </w:r>
          </w:p>
          <w:p w:rsidR="00417C7D" w:rsidRPr="00135ED3" w:rsidRDefault="00417C7D" w:rsidP="00417C7D">
            <w:pPr>
              <w:pStyle w:val="af"/>
              <w:numPr>
                <w:ilvl w:val="0"/>
                <w:numId w:val="14"/>
              </w:numPr>
              <w:snapToGrid w:val="0"/>
              <w:spacing w:after="0" w:line="240" w:lineRule="auto"/>
              <w:ind w:leftChars="0"/>
              <w:rPr>
                <w:rFonts w:ascii="標楷體" w:eastAsia="標楷體" w:hAnsi="標楷體"/>
              </w:rPr>
            </w:pPr>
            <w:r w:rsidRPr="00135ED3">
              <w:rPr>
                <w:rFonts w:ascii="標楷體" w:eastAsia="標楷體" w:hAnsi="標楷體" w:hint="eastAsia"/>
              </w:rPr>
              <w:t>課室內學習方面：學校能完善課程規劃、教學內容與實務、產業及社會趨勢之連結</w:t>
            </w:r>
            <w:r w:rsidRPr="00135ED3">
              <w:rPr>
                <w:rFonts w:ascii="新細明體" w:hAnsi="新細明體" w:hint="eastAsia"/>
              </w:rPr>
              <w:t>，</w:t>
            </w:r>
            <w:r w:rsidRPr="00135ED3">
              <w:rPr>
                <w:rFonts w:ascii="標楷體" w:eastAsia="標楷體" w:hAnsi="標楷體" w:hint="eastAsia"/>
              </w:rPr>
              <w:t>定期提出課程檢討</w:t>
            </w:r>
            <w:r w:rsidRPr="00135ED3">
              <w:rPr>
                <w:rFonts w:ascii="新細明體" w:hAnsi="新細明體" w:hint="eastAsia"/>
              </w:rPr>
              <w:t>，</w:t>
            </w:r>
            <w:r w:rsidRPr="00135ED3">
              <w:rPr>
                <w:rFonts w:ascii="標楷體" w:eastAsia="標楷體" w:hAnsi="標楷體" w:hint="eastAsia"/>
              </w:rPr>
              <w:t>建立學生課程輔導之支持系統(如：選課輔導機制、實習、學生預警及輔導與追蹤機制等)。此外，學校能落實學生學習成果檢核，建立學生學習歷程檔案、學生學習成效資料庫或其他有助學生學習之具體措施</w:t>
            </w:r>
            <w:r w:rsidRPr="00135ED3">
              <w:rPr>
                <w:rFonts w:ascii="標楷體" w:eastAsia="標楷體" w:hAnsi="標楷體" w:hint="eastAsia"/>
                <w:b/>
                <w:i/>
                <w:u w:val="single"/>
              </w:rPr>
              <w:t>(增列「項目三建議參考之現有資料」說明)</w:t>
            </w:r>
            <w:r w:rsidRPr="00135ED3">
              <w:rPr>
                <w:rFonts w:ascii="標楷體" w:eastAsia="標楷體" w:hAnsi="標楷體" w:hint="eastAsia"/>
              </w:rPr>
              <w:t xml:space="preserve"> </w:t>
            </w:r>
          </w:p>
          <w:p w:rsidR="00417C7D" w:rsidRPr="00135ED3" w:rsidRDefault="00417C7D" w:rsidP="00417C7D">
            <w:pPr>
              <w:pStyle w:val="af"/>
              <w:numPr>
                <w:ilvl w:val="0"/>
                <w:numId w:val="14"/>
              </w:numPr>
              <w:snapToGrid w:val="0"/>
              <w:spacing w:after="0" w:line="240" w:lineRule="auto"/>
              <w:ind w:leftChars="0"/>
              <w:rPr>
                <w:rFonts w:ascii="標楷體" w:eastAsia="標楷體" w:hAnsi="標楷體"/>
              </w:rPr>
            </w:pPr>
            <w:r w:rsidRPr="00135ED3">
              <w:rPr>
                <w:rFonts w:ascii="標楷體" w:eastAsia="標楷體" w:hAnsi="標楷體" w:hint="eastAsia"/>
              </w:rPr>
              <w:t>課室外學習方面：學校能建立導師制度、輔導機制、學生課業學習及其他學習(多元課外學習活動，學生自治活動、學會活動、社團活動、國際化學習活動、學術演講或工作坊、競賽或表演活動等)等健全的學習支援，並能落實推動。此外，能落實職輔單位組織及功能、協助學生至業界見習實習、提升學生取得專業證照及通過外語能力檢定，具體強化學生就業競爭力。</w:t>
            </w:r>
          </w:p>
          <w:p w:rsidR="00417C7D" w:rsidRPr="00135ED3" w:rsidRDefault="00417C7D" w:rsidP="00417C7D">
            <w:pPr>
              <w:pStyle w:val="af"/>
              <w:numPr>
                <w:ilvl w:val="0"/>
                <w:numId w:val="14"/>
              </w:numPr>
              <w:snapToGrid w:val="0"/>
              <w:spacing w:after="0" w:line="240" w:lineRule="auto"/>
              <w:ind w:leftChars="0"/>
              <w:rPr>
                <w:rFonts w:ascii="標楷體" w:eastAsia="標楷體" w:hAnsi="標楷體"/>
              </w:rPr>
            </w:pPr>
            <w:r w:rsidRPr="00135ED3">
              <w:rPr>
                <w:rFonts w:ascii="標楷體" w:eastAsia="標楷體" w:hAnsi="標楷體" w:hint="eastAsia"/>
              </w:rPr>
              <w:t>學生成效之確保與運用</w:t>
            </w:r>
          </w:p>
          <w:p w:rsidR="00417C7D" w:rsidRPr="00135ED3" w:rsidRDefault="00417C7D" w:rsidP="00707AE9">
            <w:pPr>
              <w:pStyle w:val="af"/>
              <w:snapToGrid w:val="0"/>
              <w:rPr>
                <w:rFonts w:ascii="標楷體" w:eastAsia="標楷體" w:hAnsi="標楷體"/>
              </w:rPr>
            </w:pPr>
            <w:r w:rsidRPr="00135ED3">
              <w:rPr>
                <w:rFonts w:ascii="標楷體" w:eastAsia="標楷體" w:hAnsi="標楷體" w:hint="eastAsia"/>
              </w:rPr>
              <w:t>學校能對應屆畢業生進行成效評估，亦透過落實畢業生追蹤，蒐集與分析畢業生表現及相關產業雇主之意見，作為精進辦學成效之參考。</w:t>
            </w:r>
          </w:p>
          <w:p w:rsidR="00417C7D" w:rsidRPr="00135ED3" w:rsidRDefault="00417C7D" w:rsidP="00707AE9">
            <w:pPr>
              <w:snapToGrid w:val="0"/>
              <w:ind w:firstLineChars="200" w:firstLine="480"/>
              <w:rPr>
                <w:rFonts w:ascii="標楷體" w:eastAsia="標楷體" w:hAnsi="標楷體"/>
              </w:rPr>
            </w:pPr>
            <w:r w:rsidRPr="00135ED3">
              <w:rPr>
                <w:rFonts w:ascii="標楷體" w:eastAsia="標楷體" w:hAnsi="標楷體" w:hint="eastAsia"/>
                <w:b/>
                <w:u w:val="single"/>
              </w:rPr>
              <w:t>在確保行政人員行政職能與生涯發展方面</w:t>
            </w:r>
            <w:r w:rsidRPr="00135ED3">
              <w:rPr>
                <w:rFonts w:ascii="標楷體" w:eastAsia="標楷體" w:hAnsi="標楷體" w:hint="eastAsia"/>
              </w:rPr>
              <w:t>：學校能建立職員職能培訓制度，透過學校內部或外部教育訓練提升職員工作職能；建立合理之行政人員考績組織，並依規定落實考績制度，進一步推動行政人員輪調制度。</w:t>
            </w:r>
          </w:p>
          <w:p w:rsidR="00417C7D" w:rsidRPr="00135ED3" w:rsidRDefault="00417C7D" w:rsidP="00707AE9">
            <w:pPr>
              <w:snapToGrid w:val="0"/>
              <w:ind w:firstLineChars="200" w:firstLine="480"/>
              <w:rPr>
                <w:rFonts w:ascii="標楷體" w:eastAsia="標楷體" w:hAnsi="標楷體"/>
              </w:rPr>
            </w:pPr>
            <w:r w:rsidRPr="00135ED3">
              <w:rPr>
                <w:rFonts w:ascii="標楷體" w:eastAsia="標楷體" w:hAnsi="標楷體" w:hint="eastAsia"/>
                <w:b/>
                <w:u w:val="single"/>
              </w:rPr>
              <w:t>在醫院與學校資源整合方面</w:t>
            </w:r>
            <w:r w:rsidRPr="00135ED3">
              <w:rPr>
                <w:rFonts w:ascii="標楷體" w:eastAsia="標楷體" w:hAnsi="標楷體" w:hint="eastAsia"/>
              </w:rPr>
              <w:t>：學校積極興建醫院，以於教學、研究與服務方面做更多的貢獻。學校醫院籌備處規劃附設醫院管理制度之規劃與籌備、與學校各學院資源整合及建立社區關係並經營公共形象之情形。</w:t>
            </w:r>
          </w:p>
        </w:tc>
      </w:tr>
      <w:tr w:rsidR="00417C7D" w:rsidRPr="009970A2" w:rsidTr="00707AE9">
        <w:trPr>
          <w:jc w:val="center"/>
        </w:trPr>
        <w:tc>
          <w:tcPr>
            <w:tcW w:w="1155" w:type="pct"/>
            <w:shd w:val="clear" w:color="auto" w:fill="D9D9D9" w:themeFill="background1" w:themeFillShade="D9"/>
            <w:vAlign w:val="center"/>
          </w:tcPr>
          <w:p w:rsidR="00417C7D" w:rsidRPr="009970A2" w:rsidRDefault="00417C7D" w:rsidP="00707AE9">
            <w:pPr>
              <w:snapToGrid w:val="0"/>
              <w:jc w:val="center"/>
              <w:rPr>
                <w:rFonts w:ascii="標楷體" w:eastAsia="標楷體" w:hAnsi="標楷體"/>
              </w:rPr>
            </w:pPr>
            <w:r w:rsidRPr="009970A2">
              <w:rPr>
                <w:rFonts w:ascii="標楷體" w:eastAsia="標楷體" w:hAnsi="標楷體" w:hint="eastAsia"/>
              </w:rPr>
              <w:t>指標</w:t>
            </w:r>
          </w:p>
        </w:tc>
        <w:tc>
          <w:tcPr>
            <w:tcW w:w="1882" w:type="pct"/>
            <w:shd w:val="clear" w:color="auto" w:fill="D9D9D9" w:themeFill="background1" w:themeFillShade="D9"/>
            <w:vAlign w:val="center"/>
          </w:tcPr>
          <w:p w:rsidR="00417C7D" w:rsidRPr="009970A2" w:rsidRDefault="00417C7D" w:rsidP="00707AE9">
            <w:pPr>
              <w:tabs>
                <w:tab w:val="left" w:pos="1845"/>
              </w:tabs>
              <w:snapToGrid w:val="0"/>
              <w:jc w:val="center"/>
              <w:rPr>
                <w:rFonts w:ascii="標楷體" w:eastAsia="標楷體" w:hAnsi="標楷體"/>
              </w:rPr>
            </w:pPr>
            <w:r w:rsidRPr="009970A2">
              <w:rPr>
                <w:rFonts w:ascii="標楷體" w:eastAsia="標楷體" w:hAnsi="標楷體" w:hint="eastAsia"/>
              </w:rPr>
              <w:t>檢核重點</w:t>
            </w:r>
          </w:p>
        </w:tc>
        <w:tc>
          <w:tcPr>
            <w:tcW w:w="1963" w:type="pct"/>
            <w:shd w:val="clear" w:color="auto" w:fill="D9D9D9" w:themeFill="background1" w:themeFillShade="D9"/>
            <w:vAlign w:val="center"/>
          </w:tcPr>
          <w:p w:rsidR="00417C7D" w:rsidRPr="00135ED3" w:rsidRDefault="00417C7D" w:rsidP="00707AE9">
            <w:pPr>
              <w:snapToGrid w:val="0"/>
              <w:jc w:val="center"/>
              <w:rPr>
                <w:rFonts w:ascii="標楷體" w:eastAsia="標楷體" w:hAnsi="標楷體"/>
              </w:rPr>
            </w:pPr>
            <w:r w:rsidRPr="00135ED3">
              <w:rPr>
                <w:rFonts w:ascii="標楷體" w:eastAsia="標楷體" w:hAnsi="標楷體" w:hint="eastAsia"/>
              </w:rPr>
              <w:t>建議參考之現有資料(頂大/教卓)</w:t>
            </w:r>
          </w:p>
        </w:tc>
      </w:tr>
      <w:tr w:rsidR="00417C7D" w:rsidRPr="009970A2" w:rsidTr="00707AE9">
        <w:trPr>
          <w:jc w:val="center"/>
        </w:trPr>
        <w:tc>
          <w:tcPr>
            <w:tcW w:w="1155" w:type="pct"/>
            <w:vAlign w:val="center"/>
          </w:tcPr>
          <w:p w:rsidR="00417C7D" w:rsidRPr="009970A2" w:rsidRDefault="00417C7D" w:rsidP="00707AE9">
            <w:pPr>
              <w:snapToGrid w:val="0"/>
              <w:jc w:val="both"/>
              <w:rPr>
                <w:rFonts w:ascii="標楷體" w:eastAsia="標楷體" w:hAnsi="標楷體"/>
              </w:rPr>
            </w:pPr>
            <w:r>
              <w:rPr>
                <w:rFonts w:ascii="標楷體" w:eastAsia="標楷體" w:hAnsi="標楷體"/>
              </w:rPr>
              <w:t>2-1</w:t>
            </w:r>
            <w:r w:rsidRPr="009970A2">
              <w:rPr>
                <w:rFonts w:ascii="標楷體" w:eastAsia="標楷體" w:hAnsi="標楷體" w:hint="eastAsia"/>
              </w:rPr>
              <w:t>學校落實校務發展計畫之資源規畫</w:t>
            </w:r>
          </w:p>
        </w:tc>
        <w:tc>
          <w:tcPr>
            <w:tcW w:w="1882" w:type="pct"/>
          </w:tcPr>
          <w:p w:rsidR="00417C7D" w:rsidRPr="009970A2" w:rsidRDefault="00417C7D" w:rsidP="00707AE9">
            <w:pPr>
              <w:autoSpaceDE w:val="0"/>
              <w:autoSpaceDN w:val="0"/>
              <w:adjustRightInd w:val="0"/>
              <w:snapToGrid w:val="0"/>
              <w:ind w:left="240" w:hangingChars="100" w:hanging="240"/>
              <w:rPr>
                <w:rFonts w:ascii="標楷體" w:eastAsia="標楷體" w:hAnsi="標楷體"/>
              </w:rPr>
            </w:pPr>
            <w:r>
              <w:rPr>
                <w:rFonts w:ascii="標楷體" w:eastAsia="標楷體" w:hAnsi="標楷體" w:hint="eastAsia"/>
              </w:rPr>
              <w:t>1</w:t>
            </w:r>
            <w:r>
              <w:rPr>
                <w:rFonts w:ascii="標楷體" w:eastAsia="標楷體" w:hAnsi="標楷體"/>
              </w:rPr>
              <w:t>.</w:t>
            </w:r>
            <w:r w:rsidRPr="005B235D">
              <w:rPr>
                <w:rFonts w:ascii="標楷體" w:eastAsia="標楷體" w:hAnsi="標楷體" w:hint="eastAsia"/>
              </w:rPr>
              <w:t>學校能依據所定之校務發展計畫與特色規畫，妥善運用與執行校務資源（含財力、物力與人力資源）</w:t>
            </w:r>
          </w:p>
        </w:tc>
        <w:tc>
          <w:tcPr>
            <w:tcW w:w="1963" w:type="pct"/>
          </w:tcPr>
          <w:p w:rsidR="00417C7D" w:rsidRPr="00135ED3" w:rsidRDefault="00417C7D" w:rsidP="00707AE9">
            <w:pPr>
              <w:snapToGrid w:val="0"/>
              <w:ind w:left="240" w:hangingChars="100" w:hanging="240"/>
              <w:rPr>
                <w:rFonts w:ascii="標楷體" w:eastAsia="標楷體" w:hAnsi="標楷體"/>
              </w:rPr>
            </w:pPr>
            <w:r w:rsidRPr="00135ED3">
              <w:rPr>
                <w:rFonts w:ascii="標楷體" w:eastAsia="標楷體" w:hAnsi="標楷體" w:hint="eastAsia"/>
              </w:rPr>
              <w:t>1.爭取及整合校內外資源之情形及具體策略</w:t>
            </w:r>
          </w:p>
        </w:tc>
      </w:tr>
      <w:tr w:rsidR="00417C7D" w:rsidRPr="009970A2" w:rsidTr="00707AE9">
        <w:trPr>
          <w:jc w:val="center"/>
        </w:trPr>
        <w:tc>
          <w:tcPr>
            <w:tcW w:w="1155" w:type="pct"/>
            <w:vAlign w:val="center"/>
          </w:tcPr>
          <w:p w:rsidR="00417C7D" w:rsidRPr="009970A2" w:rsidRDefault="00417C7D" w:rsidP="00707AE9">
            <w:pPr>
              <w:snapToGrid w:val="0"/>
              <w:jc w:val="both"/>
              <w:rPr>
                <w:rFonts w:ascii="標楷體" w:eastAsia="標楷體" w:hAnsi="標楷體"/>
              </w:rPr>
            </w:pPr>
            <w:r>
              <w:rPr>
                <w:rFonts w:ascii="標楷體" w:eastAsia="標楷體" w:hAnsi="標楷體" w:hint="eastAsia"/>
              </w:rPr>
              <w:t>2-2</w:t>
            </w:r>
            <w:r w:rsidRPr="009970A2">
              <w:rPr>
                <w:rFonts w:ascii="標楷體" w:eastAsia="標楷體" w:hAnsi="標楷體" w:hint="eastAsia"/>
              </w:rPr>
              <w:t>學校確保教師教學與學術生涯發展之機制與作法</w:t>
            </w:r>
          </w:p>
        </w:tc>
        <w:tc>
          <w:tcPr>
            <w:tcW w:w="1882" w:type="pct"/>
          </w:tcPr>
          <w:p w:rsidR="00417C7D" w:rsidRPr="0098199C" w:rsidRDefault="00417C7D" w:rsidP="00707AE9">
            <w:pPr>
              <w:autoSpaceDE w:val="0"/>
              <w:autoSpaceDN w:val="0"/>
              <w:adjustRightInd w:val="0"/>
              <w:ind w:left="240" w:hangingChars="100" w:hanging="240"/>
              <w:rPr>
                <w:rFonts w:ascii="標楷體" w:eastAsia="標楷體" w:hAnsi="標楷體"/>
              </w:rPr>
            </w:pPr>
            <w:r>
              <w:rPr>
                <w:rFonts w:ascii="標楷體" w:eastAsia="標楷體" w:hAnsi="標楷體" w:hint="eastAsia"/>
              </w:rPr>
              <w:t>1.</w:t>
            </w:r>
            <w:r w:rsidRPr="0098199C">
              <w:rPr>
                <w:rFonts w:ascii="標楷體" w:eastAsia="標楷體" w:hAnsi="標楷體" w:hint="eastAsia"/>
              </w:rPr>
              <w:t>學校能發展教師教學之支持系統並加以落實</w:t>
            </w:r>
          </w:p>
          <w:p w:rsidR="00417C7D" w:rsidRPr="00777291" w:rsidRDefault="00417C7D" w:rsidP="00707AE9">
            <w:pPr>
              <w:autoSpaceDE w:val="0"/>
              <w:autoSpaceDN w:val="0"/>
              <w:adjustRightInd w:val="0"/>
              <w:ind w:left="240" w:hangingChars="100" w:hanging="240"/>
              <w:rPr>
                <w:rFonts w:ascii="標楷體" w:eastAsia="標楷體" w:hAnsi="標楷體"/>
                <w:highlight w:val="cyan"/>
              </w:rPr>
            </w:pPr>
            <w:r>
              <w:rPr>
                <w:rFonts w:ascii="標楷體" w:eastAsia="標楷體" w:hAnsi="標楷體"/>
              </w:rPr>
              <w:t>2.</w:t>
            </w:r>
            <w:r w:rsidRPr="0098199C">
              <w:rPr>
                <w:rFonts w:ascii="標楷體" w:eastAsia="標楷體" w:hAnsi="標楷體" w:hint="eastAsia"/>
              </w:rPr>
              <w:t>學校能發展教師學術生涯發展之支持系統（含多元升等機制）並加以落實</w:t>
            </w:r>
          </w:p>
        </w:tc>
        <w:tc>
          <w:tcPr>
            <w:tcW w:w="1963" w:type="pct"/>
          </w:tcPr>
          <w:p w:rsidR="00417C7D" w:rsidRPr="001B73E9" w:rsidRDefault="00417C7D" w:rsidP="00707AE9">
            <w:pPr>
              <w:snapToGrid w:val="0"/>
              <w:ind w:left="240" w:hangingChars="100" w:hanging="240"/>
              <w:rPr>
                <w:rFonts w:ascii="標楷體" w:eastAsia="標楷體" w:hAnsi="標楷體"/>
              </w:rPr>
            </w:pPr>
            <w:r w:rsidRPr="001B73E9">
              <w:rPr>
                <w:rFonts w:ascii="標楷體" w:eastAsia="標楷體" w:hAnsi="標楷體"/>
              </w:rPr>
              <w:t>1.</w:t>
            </w:r>
            <w:r w:rsidRPr="001B73E9">
              <w:rPr>
                <w:rFonts w:ascii="標楷體" w:eastAsia="標楷體" w:hAnsi="標楷體" w:hint="eastAsia"/>
              </w:rPr>
              <w:t>落實能發展學校特色之全校性協助教師改善教學方法、開發數位教材獲得認證、提升教學成效之具體措施。包括彈性薪資制度、新進教師輔導、教學社群、教學成效績優教師之獎勵機制、對評鑑成績不理想教師或教學評量結果不理想課程之具體有效追蹤輔導或處理改善機制。</w:t>
            </w:r>
          </w:p>
          <w:p w:rsidR="00417C7D" w:rsidRPr="001B73E9" w:rsidRDefault="00417C7D" w:rsidP="00707AE9">
            <w:pPr>
              <w:snapToGrid w:val="0"/>
              <w:ind w:left="240" w:hangingChars="100" w:hanging="240"/>
              <w:rPr>
                <w:rFonts w:ascii="標楷體" w:eastAsia="標楷體" w:hAnsi="標楷體"/>
              </w:rPr>
            </w:pPr>
            <w:r w:rsidRPr="001B73E9">
              <w:rPr>
                <w:rFonts w:ascii="標楷體" w:eastAsia="標楷體" w:hAnsi="標楷體" w:hint="eastAsia"/>
              </w:rPr>
              <w:t>2.重大研究成果及國內外學術地位</w:t>
            </w:r>
          </w:p>
          <w:p w:rsidR="00417C7D" w:rsidRPr="001B73E9" w:rsidRDefault="00417C7D" w:rsidP="00707AE9">
            <w:pPr>
              <w:snapToGrid w:val="0"/>
              <w:ind w:left="240" w:hangingChars="100" w:hanging="240"/>
              <w:rPr>
                <w:rFonts w:ascii="標楷體" w:eastAsia="標楷體" w:hAnsi="標楷體"/>
              </w:rPr>
            </w:pPr>
            <w:r w:rsidRPr="001B73E9">
              <w:rPr>
                <w:rFonts w:ascii="標楷體" w:eastAsia="標楷體" w:hAnsi="標楷體"/>
              </w:rPr>
              <w:t>3.</w:t>
            </w:r>
            <w:r w:rsidRPr="001B73E9">
              <w:rPr>
                <w:rFonts w:ascii="標楷體" w:eastAsia="標楷體" w:hAnsi="標楷體" w:hint="eastAsia"/>
              </w:rPr>
              <w:t>延攬、培育優秀人才（國內外教學及研究人員、學生）之成效及相關具體策略</w:t>
            </w:r>
          </w:p>
          <w:p w:rsidR="00417C7D" w:rsidRPr="00777291" w:rsidRDefault="00417C7D" w:rsidP="00707AE9">
            <w:pPr>
              <w:snapToGrid w:val="0"/>
              <w:ind w:left="240" w:hangingChars="100" w:hanging="240"/>
              <w:rPr>
                <w:rFonts w:ascii="標楷體" w:eastAsia="標楷體" w:hAnsi="標楷體"/>
                <w:highlight w:val="cyan"/>
              </w:rPr>
            </w:pPr>
            <w:r w:rsidRPr="001B73E9">
              <w:rPr>
                <w:rFonts w:ascii="標楷體" w:eastAsia="標楷體" w:hAnsi="標楷體" w:hint="eastAsia"/>
              </w:rPr>
              <w:t>4.提升教學成效之具體策略</w:t>
            </w:r>
          </w:p>
        </w:tc>
      </w:tr>
      <w:tr w:rsidR="00417C7D" w:rsidRPr="009970A2" w:rsidTr="00707AE9">
        <w:trPr>
          <w:jc w:val="center"/>
        </w:trPr>
        <w:tc>
          <w:tcPr>
            <w:tcW w:w="1155" w:type="pct"/>
            <w:vAlign w:val="center"/>
          </w:tcPr>
          <w:p w:rsidR="00417C7D" w:rsidRPr="003B678C" w:rsidRDefault="00417C7D" w:rsidP="00707AE9">
            <w:pPr>
              <w:snapToGrid w:val="0"/>
              <w:jc w:val="both"/>
              <w:rPr>
                <w:rFonts w:ascii="標楷體" w:eastAsia="標楷體" w:hAnsi="標楷體"/>
              </w:rPr>
            </w:pPr>
            <w:r w:rsidRPr="003B678C">
              <w:rPr>
                <w:rFonts w:ascii="標楷體" w:eastAsia="標楷體" w:hAnsi="標楷體" w:hint="eastAsia"/>
              </w:rPr>
              <w:t>2-3學校確保學生學習成效之機制與作法</w:t>
            </w:r>
          </w:p>
          <w:p w:rsidR="00417C7D" w:rsidRPr="003B678C" w:rsidRDefault="00417C7D" w:rsidP="00707AE9">
            <w:pPr>
              <w:snapToGrid w:val="0"/>
              <w:jc w:val="both"/>
              <w:rPr>
                <w:rFonts w:ascii="標楷體" w:eastAsia="標楷體" w:hAnsi="標楷體"/>
              </w:rPr>
            </w:pPr>
            <w:r w:rsidRPr="003B678C">
              <w:rPr>
                <w:rFonts w:ascii="標楷體" w:eastAsia="標楷體" w:hAnsi="標楷體" w:hint="eastAsia"/>
              </w:rPr>
              <w:t>(註：成效面請於項目三說明，此部分請搭配項目三，具體說明機制與落實情形)</w:t>
            </w:r>
          </w:p>
        </w:tc>
        <w:tc>
          <w:tcPr>
            <w:tcW w:w="1882" w:type="pct"/>
          </w:tcPr>
          <w:p w:rsidR="00417C7D" w:rsidRPr="003B678C" w:rsidRDefault="00417C7D" w:rsidP="00707AE9">
            <w:pPr>
              <w:snapToGrid w:val="0"/>
              <w:ind w:left="240" w:hangingChars="100" w:hanging="240"/>
              <w:rPr>
                <w:rFonts w:ascii="標楷體" w:eastAsia="標楷體" w:hAnsi="標楷體"/>
              </w:rPr>
            </w:pPr>
            <w:r w:rsidRPr="003B678C">
              <w:rPr>
                <w:rFonts w:ascii="標楷體" w:eastAsia="標楷體" w:hAnsi="標楷體"/>
              </w:rPr>
              <w:t>1.</w:t>
            </w:r>
            <w:r w:rsidRPr="003B678C">
              <w:rPr>
                <w:rFonts w:ascii="標楷體" w:eastAsia="標楷體" w:hAnsi="標楷體" w:hint="eastAsia"/>
              </w:rPr>
              <w:t>學校能建立學生入學與在學之管理機制，並能支持及評估學生學習進步、發展與成效</w:t>
            </w:r>
          </w:p>
          <w:p w:rsidR="00417C7D" w:rsidRPr="003B678C" w:rsidRDefault="00417C7D" w:rsidP="00707AE9">
            <w:pPr>
              <w:snapToGrid w:val="0"/>
              <w:ind w:left="240" w:hangingChars="100" w:hanging="240"/>
              <w:rPr>
                <w:rFonts w:ascii="標楷體" w:eastAsia="標楷體" w:hAnsi="標楷體"/>
              </w:rPr>
            </w:pPr>
            <w:r w:rsidRPr="003B678C">
              <w:rPr>
                <w:rFonts w:ascii="標楷體" w:eastAsia="標楷體" w:hAnsi="標楷體" w:hint="eastAsia"/>
              </w:rPr>
              <w:t>2.學校規劃之校共必修、通識學分、院必修及系所專業課程之比例合理，能提供學生跨領域學習機會</w:t>
            </w:r>
          </w:p>
          <w:p w:rsidR="00417C7D" w:rsidRPr="003B678C" w:rsidRDefault="00417C7D" w:rsidP="00707AE9">
            <w:pPr>
              <w:snapToGrid w:val="0"/>
              <w:ind w:left="240" w:hangingChars="100" w:hanging="240"/>
              <w:rPr>
                <w:rFonts w:ascii="標楷體" w:eastAsia="標楷體" w:hAnsi="標楷體"/>
              </w:rPr>
            </w:pPr>
            <w:r w:rsidRPr="003B678C">
              <w:rPr>
                <w:rFonts w:ascii="標楷體" w:eastAsia="標楷體" w:hAnsi="標楷體" w:hint="eastAsia"/>
              </w:rPr>
              <w:t>3.學校能規劃學生多元學習活動，並加以落實</w:t>
            </w:r>
          </w:p>
          <w:p w:rsidR="00417C7D" w:rsidRPr="003B678C" w:rsidRDefault="00417C7D" w:rsidP="00707AE9">
            <w:pPr>
              <w:snapToGrid w:val="0"/>
              <w:ind w:left="240" w:hangingChars="100" w:hanging="240"/>
              <w:rPr>
                <w:rFonts w:ascii="標楷體" w:eastAsia="標楷體" w:hAnsi="標楷體"/>
              </w:rPr>
            </w:pPr>
            <w:r w:rsidRPr="003B678C">
              <w:rPr>
                <w:rFonts w:ascii="標楷體" w:eastAsia="標楷體" w:hAnsi="標楷體" w:hint="eastAsia"/>
              </w:rPr>
              <w:t>4</w:t>
            </w:r>
            <w:r w:rsidRPr="003B678C">
              <w:rPr>
                <w:rFonts w:ascii="標楷體" w:eastAsia="標楷體" w:hAnsi="標楷體"/>
              </w:rPr>
              <w:t>.</w:t>
            </w:r>
            <w:r w:rsidRPr="003B678C">
              <w:rPr>
                <w:rFonts w:ascii="標楷體" w:eastAsia="標楷體" w:hAnsi="標楷體" w:hint="eastAsia"/>
              </w:rPr>
              <w:t>學校能建立導師制度、學生課業及其他學習等健全的學習與輔導支援，並能落實推動</w:t>
            </w:r>
          </w:p>
          <w:p w:rsidR="00417C7D" w:rsidRPr="003B678C" w:rsidRDefault="00417C7D" w:rsidP="00707AE9">
            <w:pPr>
              <w:snapToGrid w:val="0"/>
              <w:ind w:left="240" w:hangingChars="100" w:hanging="240"/>
              <w:rPr>
                <w:rFonts w:ascii="標楷體" w:eastAsia="標楷體" w:hAnsi="標楷體"/>
              </w:rPr>
            </w:pPr>
            <w:r w:rsidRPr="003B678C">
              <w:rPr>
                <w:rFonts w:ascii="標楷體" w:eastAsia="標楷體" w:hAnsi="標楷體" w:hint="eastAsia"/>
              </w:rPr>
              <w:t>5.學校能建立畢業生追蹤、雇主調查機制，並加以落實</w:t>
            </w:r>
          </w:p>
        </w:tc>
        <w:tc>
          <w:tcPr>
            <w:tcW w:w="1963" w:type="pct"/>
          </w:tcPr>
          <w:p w:rsidR="00417C7D" w:rsidRPr="003B678C" w:rsidRDefault="00417C7D" w:rsidP="00707AE9">
            <w:pPr>
              <w:snapToGrid w:val="0"/>
              <w:ind w:left="240" w:hangingChars="100" w:hanging="240"/>
              <w:rPr>
                <w:rFonts w:ascii="標楷體" w:eastAsia="標楷體" w:hAnsi="標楷體"/>
              </w:rPr>
            </w:pPr>
            <w:r w:rsidRPr="003B678C">
              <w:rPr>
                <w:rFonts w:ascii="標楷體" w:eastAsia="標楷體" w:hAnsi="標楷體" w:hint="eastAsia"/>
              </w:rPr>
              <w:t>1.依學校發展特色，定期提出課程檢討及改善報告</w:t>
            </w:r>
          </w:p>
          <w:p w:rsidR="00417C7D" w:rsidRPr="003B678C" w:rsidRDefault="00417C7D" w:rsidP="00707AE9">
            <w:pPr>
              <w:snapToGrid w:val="0"/>
              <w:ind w:left="240" w:hangingChars="100" w:hanging="240"/>
              <w:rPr>
                <w:rFonts w:ascii="標楷體" w:eastAsia="標楷體" w:hAnsi="標楷體"/>
              </w:rPr>
            </w:pPr>
            <w:r w:rsidRPr="003B678C">
              <w:rPr>
                <w:rFonts w:ascii="標楷體" w:eastAsia="標楷體" w:hAnsi="標楷體"/>
              </w:rPr>
              <w:t>2.</w:t>
            </w:r>
            <w:r w:rsidRPr="003B678C">
              <w:rPr>
                <w:rFonts w:ascii="標楷體" w:eastAsia="標楷體" w:hAnsi="標楷體" w:hint="eastAsia"/>
              </w:rPr>
              <w:t>建立完善之選課輔導機制（如學習歷程檔案與課程地圖結合），協助學生選課及學習規劃</w:t>
            </w:r>
          </w:p>
          <w:p w:rsidR="00417C7D" w:rsidRPr="003B678C" w:rsidRDefault="00417C7D" w:rsidP="00707AE9">
            <w:pPr>
              <w:snapToGrid w:val="0"/>
              <w:ind w:left="240" w:hangingChars="100" w:hanging="240"/>
              <w:rPr>
                <w:rFonts w:ascii="標楷體" w:eastAsia="標楷體" w:hAnsi="標楷體"/>
              </w:rPr>
            </w:pPr>
            <w:r w:rsidRPr="003B678C">
              <w:rPr>
                <w:rFonts w:ascii="標楷體" w:eastAsia="標楷體" w:hAnsi="標楷體"/>
              </w:rPr>
              <w:t>3.</w:t>
            </w:r>
            <w:r w:rsidRPr="003B678C">
              <w:rPr>
                <w:rFonts w:ascii="標楷體" w:eastAsia="標楷體" w:hAnsi="標楷體" w:hint="eastAsia"/>
              </w:rPr>
              <w:t>落實課程及教學內容與實務、產業、及社會發展趨勢連結之具體措施</w:t>
            </w:r>
          </w:p>
          <w:p w:rsidR="00417C7D" w:rsidRPr="003B678C" w:rsidRDefault="00417C7D" w:rsidP="00707AE9">
            <w:pPr>
              <w:snapToGrid w:val="0"/>
              <w:ind w:left="240" w:hangingChars="100" w:hanging="240"/>
              <w:rPr>
                <w:rFonts w:ascii="標楷體" w:eastAsia="標楷體" w:hAnsi="標楷體"/>
              </w:rPr>
            </w:pPr>
            <w:r w:rsidRPr="003B678C">
              <w:rPr>
                <w:rFonts w:ascii="標楷體" w:eastAsia="標楷體" w:hAnsi="標楷體"/>
              </w:rPr>
              <w:t>4.</w:t>
            </w:r>
            <w:r w:rsidRPr="003B678C">
              <w:rPr>
                <w:rFonts w:ascii="標楷體" w:eastAsia="標楷體" w:hAnsi="標楷體" w:hint="eastAsia"/>
              </w:rPr>
              <w:t>落實職輔單位組織及功能、協助學生至業界見習實習並建立全校性實習輔導機制、提升學生取得專業證照及通過外語能力檢定之比例，或其他可具體強化學生就業競爭力之全校性措施</w:t>
            </w:r>
          </w:p>
          <w:p w:rsidR="00417C7D" w:rsidRPr="003B678C" w:rsidRDefault="00417C7D" w:rsidP="00707AE9">
            <w:pPr>
              <w:snapToGrid w:val="0"/>
              <w:ind w:left="240" w:hangingChars="100" w:hanging="240"/>
              <w:rPr>
                <w:rFonts w:ascii="標楷體" w:eastAsia="標楷體" w:hAnsi="標楷體"/>
              </w:rPr>
            </w:pPr>
            <w:r w:rsidRPr="003B678C">
              <w:rPr>
                <w:rFonts w:ascii="標楷體" w:eastAsia="標楷體" w:hAnsi="標楷體" w:hint="eastAsia"/>
              </w:rPr>
              <w:t>5.為使指標2-3與3-2能前後呼應，請同步參酌3-2「建議參考之現有資料」</w:t>
            </w:r>
          </w:p>
        </w:tc>
      </w:tr>
      <w:tr w:rsidR="00417C7D" w:rsidRPr="00A30726" w:rsidTr="00707AE9">
        <w:trPr>
          <w:jc w:val="center"/>
        </w:trPr>
        <w:tc>
          <w:tcPr>
            <w:tcW w:w="1155" w:type="pct"/>
            <w:vAlign w:val="center"/>
          </w:tcPr>
          <w:p w:rsidR="00417C7D" w:rsidRPr="00A30726" w:rsidRDefault="00417C7D" w:rsidP="00707AE9">
            <w:pPr>
              <w:snapToGrid w:val="0"/>
              <w:jc w:val="both"/>
              <w:rPr>
                <w:rFonts w:ascii="標楷體" w:eastAsia="標楷體" w:hAnsi="標楷體"/>
              </w:rPr>
            </w:pPr>
            <w:r w:rsidRPr="00A30726">
              <w:rPr>
                <w:rFonts w:ascii="標楷體" w:eastAsia="標楷體" w:hAnsi="標楷體" w:hint="eastAsia"/>
              </w:rPr>
              <w:t>2-4學校確保行政人員行政職能與生涯發展之機制與作法</w:t>
            </w:r>
          </w:p>
        </w:tc>
        <w:tc>
          <w:tcPr>
            <w:tcW w:w="1882" w:type="pct"/>
            <w:vAlign w:val="center"/>
          </w:tcPr>
          <w:p w:rsidR="00417C7D" w:rsidRPr="00A30726" w:rsidRDefault="00417C7D" w:rsidP="00707AE9">
            <w:pPr>
              <w:snapToGrid w:val="0"/>
              <w:jc w:val="both"/>
              <w:rPr>
                <w:rFonts w:ascii="標楷體" w:eastAsia="標楷體" w:hAnsi="標楷體"/>
              </w:rPr>
            </w:pPr>
            <w:r w:rsidRPr="00A30726">
              <w:rPr>
                <w:rFonts w:ascii="標楷體" w:eastAsia="標楷體" w:hAnsi="標楷體" w:hint="eastAsia"/>
              </w:rPr>
              <w:t>學校能建立行政人員職能提升機制，並落實推動</w:t>
            </w:r>
          </w:p>
        </w:tc>
        <w:tc>
          <w:tcPr>
            <w:tcW w:w="1963" w:type="pct"/>
          </w:tcPr>
          <w:p w:rsidR="00417C7D" w:rsidRPr="00A30726" w:rsidRDefault="00417C7D" w:rsidP="00707AE9">
            <w:pPr>
              <w:snapToGrid w:val="0"/>
              <w:ind w:left="240" w:hangingChars="100" w:hanging="240"/>
              <w:rPr>
                <w:rFonts w:ascii="標楷體" w:eastAsia="標楷體" w:hAnsi="標楷體"/>
              </w:rPr>
            </w:pPr>
          </w:p>
        </w:tc>
      </w:tr>
      <w:tr w:rsidR="00417C7D" w:rsidRPr="00A30726" w:rsidTr="00707AE9">
        <w:trPr>
          <w:jc w:val="center"/>
        </w:trPr>
        <w:tc>
          <w:tcPr>
            <w:tcW w:w="1155" w:type="pct"/>
            <w:vAlign w:val="center"/>
          </w:tcPr>
          <w:p w:rsidR="00417C7D" w:rsidRPr="00A30726" w:rsidRDefault="00417C7D" w:rsidP="00707AE9">
            <w:pPr>
              <w:snapToGrid w:val="0"/>
              <w:jc w:val="both"/>
              <w:rPr>
                <w:rFonts w:ascii="標楷體" w:eastAsia="標楷體" w:hAnsi="標楷體"/>
              </w:rPr>
            </w:pPr>
            <w:r w:rsidRPr="00A30726">
              <w:rPr>
                <w:rFonts w:ascii="標楷體" w:eastAsia="標楷體" w:hAnsi="標楷體" w:hint="eastAsia"/>
              </w:rPr>
              <w:t>2-5醫院與學校資源整合與合作情形</w:t>
            </w:r>
          </w:p>
        </w:tc>
        <w:tc>
          <w:tcPr>
            <w:tcW w:w="1882" w:type="pct"/>
            <w:vAlign w:val="center"/>
          </w:tcPr>
          <w:p w:rsidR="00417C7D" w:rsidRPr="00A30726" w:rsidRDefault="00417C7D" w:rsidP="00707AE9">
            <w:pPr>
              <w:snapToGrid w:val="0"/>
              <w:jc w:val="both"/>
              <w:rPr>
                <w:rFonts w:ascii="標楷體" w:eastAsia="標楷體" w:hAnsi="標楷體"/>
              </w:rPr>
            </w:pPr>
            <w:r w:rsidRPr="00A30726">
              <w:rPr>
                <w:rFonts w:ascii="標楷體" w:eastAsia="標楷體" w:hAnsi="標楷體" w:hint="eastAsia"/>
              </w:rPr>
              <w:t>學校與附設醫院能資源整合，建立合作關係</w:t>
            </w:r>
          </w:p>
        </w:tc>
        <w:tc>
          <w:tcPr>
            <w:tcW w:w="1963" w:type="pct"/>
          </w:tcPr>
          <w:p w:rsidR="00417C7D" w:rsidRPr="00A30726" w:rsidRDefault="00417C7D" w:rsidP="00707AE9">
            <w:pPr>
              <w:snapToGrid w:val="0"/>
              <w:ind w:left="240" w:hangingChars="100" w:hanging="240"/>
              <w:rPr>
                <w:rFonts w:ascii="標楷體" w:eastAsia="標楷體" w:hAnsi="標楷體"/>
              </w:rPr>
            </w:pPr>
          </w:p>
        </w:tc>
      </w:tr>
    </w:tbl>
    <w:p w:rsidR="00417C7D" w:rsidRDefault="00417C7D" w:rsidP="00417C7D">
      <w:pPr>
        <w:rPr>
          <w:rFonts w:ascii="標楷體" w:eastAsia="標楷體" w:hAnsi="標楷體"/>
          <w:b/>
        </w:rPr>
      </w:pPr>
    </w:p>
    <w:p w:rsidR="00417C7D" w:rsidRDefault="00417C7D" w:rsidP="00417C7D">
      <w:pPr>
        <w:widowControl/>
        <w:rPr>
          <w:rFonts w:ascii="標楷體" w:eastAsia="標楷體" w:hAnsi="標楷體"/>
          <w:b/>
        </w:rPr>
      </w:pPr>
      <w:r>
        <w:rPr>
          <w:rFonts w:ascii="標楷體" w:eastAsia="標楷體" w:hAnsi="標楷體"/>
          <w:b/>
        </w:rPr>
        <w:br w:type="page"/>
      </w:r>
    </w:p>
    <w:p w:rsidR="00417C7D" w:rsidRPr="00473EB2" w:rsidRDefault="00417C7D" w:rsidP="00417C7D">
      <w:pPr>
        <w:rPr>
          <w:rFonts w:ascii="標楷體" w:eastAsia="標楷體" w:hAnsi="標楷體"/>
          <w:b/>
        </w:rPr>
      </w:pPr>
      <w:r w:rsidRPr="00473EB2">
        <w:rPr>
          <w:rFonts w:ascii="標楷體" w:eastAsia="標楷體" w:hAnsi="標楷體" w:hint="eastAsia"/>
          <w:b/>
        </w:rPr>
        <w:t>項目三：辦學成效</w:t>
      </w:r>
    </w:p>
    <w:tbl>
      <w:tblPr>
        <w:tblStyle w:val="ab"/>
        <w:tblW w:w="5892" w:type="pct"/>
        <w:jc w:val="center"/>
        <w:tblLook w:val="04A0" w:firstRow="1" w:lastRow="0" w:firstColumn="1" w:lastColumn="0" w:noHBand="0" w:noVBand="1"/>
      </w:tblPr>
      <w:tblGrid>
        <w:gridCol w:w="1742"/>
        <w:gridCol w:w="3061"/>
        <w:gridCol w:w="5246"/>
      </w:tblGrid>
      <w:tr w:rsidR="00417C7D" w:rsidRPr="00B44102" w:rsidTr="00707AE9">
        <w:trPr>
          <w:jc w:val="center"/>
        </w:trPr>
        <w:tc>
          <w:tcPr>
            <w:tcW w:w="5000" w:type="pct"/>
            <w:gridSpan w:val="3"/>
            <w:shd w:val="clear" w:color="auto" w:fill="D9D9D9" w:themeFill="background1" w:themeFillShade="D9"/>
          </w:tcPr>
          <w:p w:rsidR="00417C7D" w:rsidRPr="00B44102" w:rsidRDefault="00417C7D" w:rsidP="00707AE9">
            <w:pPr>
              <w:snapToGrid w:val="0"/>
              <w:jc w:val="center"/>
              <w:rPr>
                <w:rFonts w:ascii="標楷體" w:eastAsia="標楷體" w:hAnsi="標楷體"/>
              </w:rPr>
            </w:pPr>
            <w:r w:rsidRPr="00B44102">
              <w:rPr>
                <w:rFonts w:ascii="標楷體" w:eastAsia="標楷體" w:hAnsi="標楷體" w:hint="eastAsia"/>
              </w:rPr>
              <w:t>項目說明</w:t>
            </w:r>
          </w:p>
        </w:tc>
      </w:tr>
      <w:tr w:rsidR="00417C7D" w:rsidRPr="00B44102" w:rsidTr="00707AE9">
        <w:trPr>
          <w:jc w:val="center"/>
        </w:trPr>
        <w:tc>
          <w:tcPr>
            <w:tcW w:w="5000" w:type="pct"/>
            <w:gridSpan w:val="3"/>
          </w:tcPr>
          <w:p w:rsidR="00417C7D" w:rsidRPr="003B678C" w:rsidRDefault="00417C7D" w:rsidP="00707AE9">
            <w:pPr>
              <w:snapToGrid w:val="0"/>
              <w:ind w:firstLineChars="200" w:firstLine="480"/>
              <w:rPr>
                <w:rFonts w:ascii="標楷體" w:eastAsia="標楷體" w:hAnsi="標楷體"/>
              </w:rPr>
            </w:pPr>
            <w:r w:rsidRPr="003B678C">
              <w:rPr>
                <w:rFonts w:ascii="標楷體" w:eastAsia="標楷體" w:hAnsi="標楷體" w:hint="eastAsia"/>
              </w:rPr>
              <w:t>衡量學校辦學成效的主體包括治理與經營成效、教師教學與學術成效、學生學習成效以及資訊公開成效外，能透過社會媒體及科技媒材之運用，公告校務相關訊息。同時，學校能確保辦學承諾能被完全履行，並能準確地達成預期之教育成效。</w:t>
            </w:r>
          </w:p>
          <w:p w:rsidR="00417C7D" w:rsidRPr="003B678C" w:rsidRDefault="00417C7D" w:rsidP="00707AE9">
            <w:pPr>
              <w:snapToGrid w:val="0"/>
              <w:rPr>
                <w:rFonts w:ascii="標楷體" w:eastAsia="標楷體" w:hAnsi="標楷體"/>
              </w:rPr>
            </w:pPr>
            <w:r w:rsidRPr="003B678C">
              <w:rPr>
                <w:rFonts w:ascii="標楷體" w:eastAsia="標楷體" w:hAnsi="標楷體" w:hint="eastAsia"/>
              </w:rPr>
              <w:t>註：校務行政、教師教學與學術成效及學生學習成效之機制與</w:t>
            </w:r>
            <w:r w:rsidRPr="003B678C">
              <w:rPr>
                <w:rFonts w:ascii="標楷體" w:eastAsia="標楷體" w:hAnsi="標楷體"/>
              </w:rPr>
              <w:t>規劃機制於項目二明確說明</w:t>
            </w:r>
            <w:r w:rsidRPr="003B678C">
              <w:rPr>
                <w:rFonts w:ascii="標楷體" w:eastAsia="標楷體" w:hAnsi="標楷體" w:hint="eastAsia"/>
              </w:rPr>
              <w:t>，項目三請就執行成效面具體論述之。</w:t>
            </w:r>
          </w:p>
        </w:tc>
      </w:tr>
      <w:tr w:rsidR="00417C7D" w:rsidRPr="009970A2" w:rsidTr="00707AE9">
        <w:trPr>
          <w:jc w:val="center"/>
        </w:trPr>
        <w:tc>
          <w:tcPr>
            <w:tcW w:w="867" w:type="pct"/>
            <w:shd w:val="clear" w:color="auto" w:fill="D9D9D9" w:themeFill="background1" w:themeFillShade="D9"/>
            <w:vAlign w:val="center"/>
          </w:tcPr>
          <w:p w:rsidR="00417C7D" w:rsidRPr="003B678C" w:rsidRDefault="00417C7D" w:rsidP="00707AE9">
            <w:pPr>
              <w:snapToGrid w:val="0"/>
              <w:jc w:val="center"/>
              <w:rPr>
                <w:rFonts w:ascii="標楷體" w:eastAsia="標楷體" w:hAnsi="標楷體"/>
              </w:rPr>
            </w:pPr>
            <w:r w:rsidRPr="003B678C">
              <w:rPr>
                <w:rFonts w:ascii="標楷體" w:eastAsia="標楷體" w:hAnsi="標楷體" w:hint="eastAsia"/>
              </w:rPr>
              <w:t>指標</w:t>
            </w:r>
          </w:p>
        </w:tc>
        <w:tc>
          <w:tcPr>
            <w:tcW w:w="1523" w:type="pct"/>
            <w:shd w:val="clear" w:color="auto" w:fill="D9D9D9" w:themeFill="background1" w:themeFillShade="D9"/>
            <w:vAlign w:val="center"/>
          </w:tcPr>
          <w:p w:rsidR="00417C7D" w:rsidRPr="003B678C" w:rsidRDefault="00417C7D" w:rsidP="00707AE9">
            <w:pPr>
              <w:tabs>
                <w:tab w:val="left" w:pos="1845"/>
              </w:tabs>
              <w:snapToGrid w:val="0"/>
              <w:jc w:val="center"/>
              <w:rPr>
                <w:rFonts w:ascii="標楷體" w:eastAsia="標楷體" w:hAnsi="標楷體"/>
              </w:rPr>
            </w:pPr>
            <w:r w:rsidRPr="003B678C">
              <w:rPr>
                <w:rFonts w:ascii="標楷體" w:eastAsia="標楷體" w:hAnsi="標楷體" w:hint="eastAsia"/>
              </w:rPr>
              <w:t>檢核重點</w:t>
            </w:r>
          </w:p>
        </w:tc>
        <w:tc>
          <w:tcPr>
            <w:tcW w:w="2610" w:type="pct"/>
            <w:shd w:val="clear" w:color="auto" w:fill="D9D9D9" w:themeFill="background1" w:themeFillShade="D9"/>
            <w:vAlign w:val="center"/>
          </w:tcPr>
          <w:p w:rsidR="00417C7D" w:rsidRPr="009970A2" w:rsidRDefault="00417C7D" w:rsidP="00707AE9">
            <w:pPr>
              <w:snapToGrid w:val="0"/>
              <w:jc w:val="center"/>
              <w:rPr>
                <w:rFonts w:ascii="標楷體" w:eastAsia="標楷體" w:hAnsi="標楷體"/>
              </w:rPr>
            </w:pPr>
            <w:r w:rsidRPr="009970A2">
              <w:rPr>
                <w:rFonts w:ascii="標楷體" w:eastAsia="標楷體" w:hAnsi="標楷體" w:hint="eastAsia"/>
              </w:rPr>
              <w:t>建議參考之現有資料(頂大/教卓)</w:t>
            </w:r>
          </w:p>
        </w:tc>
      </w:tr>
      <w:tr w:rsidR="00417C7D" w:rsidRPr="009970A2" w:rsidTr="00707AE9">
        <w:trPr>
          <w:jc w:val="center"/>
        </w:trPr>
        <w:tc>
          <w:tcPr>
            <w:tcW w:w="867" w:type="pct"/>
            <w:vAlign w:val="center"/>
          </w:tcPr>
          <w:p w:rsidR="00417C7D" w:rsidRPr="003B678C" w:rsidRDefault="00417C7D" w:rsidP="00707AE9">
            <w:pPr>
              <w:autoSpaceDE w:val="0"/>
              <w:autoSpaceDN w:val="0"/>
              <w:adjustRightInd w:val="0"/>
              <w:snapToGrid w:val="0"/>
              <w:jc w:val="both"/>
              <w:rPr>
                <w:rFonts w:ascii="標楷體" w:eastAsia="標楷體" w:hAnsi="標楷體"/>
              </w:rPr>
            </w:pPr>
            <w:r w:rsidRPr="003B678C">
              <w:rPr>
                <w:rFonts w:ascii="標楷體" w:eastAsia="標楷體" w:hAnsi="標楷體"/>
                <w:kern w:val="0"/>
              </w:rPr>
              <w:t>3-1</w:t>
            </w:r>
            <w:r w:rsidRPr="003B678C">
              <w:rPr>
                <w:rFonts w:ascii="標楷體" w:eastAsia="標楷體" w:hAnsi="標楷體" w:cs="DFKaiShu-SB-Estd-BF" w:hint="eastAsia"/>
                <w:kern w:val="0"/>
              </w:rPr>
              <w:t>學校依自我定位下之辦學成效</w:t>
            </w:r>
          </w:p>
        </w:tc>
        <w:tc>
          <w:tcPr>
            <w:tcW w:w="1523" w:type="pct"/>
          </w:tcPr>
          <w:p w:rsidR="00417C7D" w:rsidRPr="003B678C" w:rsidRDefault="00417C7D" w:rsidP="00707AE9">
            <w:pPr>
              <w:snapToGrid w:val="0"/>
              <w:ind w:left="240" w:hangingChars="100" w:hanging="240"/>
              <w:rPr>
                <w:rFonts w:ascii="標楷體" w:eastAsia="標楷體" w:hAnsi="標楷體"/>
              </w:rPr>
            </w:pPr>
            <w:r w:rsidRPr="003B678C">
              <w:rPr>
                <w:rFonts w:ascii="標楷體" w:eastAsia="標楷體" w:hAnsi="標楷體" w:hint="eastAsia"/>
              </w:rPr>
              <w:t>1.學校能展現符應自我定位之校務治理與經營成效</w:t>
            </w:r>
          </w:p>
          <w:p w:rsidR="00417C7D" w:rsidRPr="003B678C" w:rsidRDefault="00417C7D" w:rsidP="00707AE9">
            <w:pPr>
              <w:snapToGrid w:val="0"/>
              <w:ind w:left="240" w:hangingChars="100" w:hanging="240"/>
              <w:rPr>
                <w:rFonts w:ascii="標楷體" w:eastAsia="標楷體" w:hAnsi="標楷體"/>
              </w:rPr>
            </w:pPr>
            <w:r w:rsidRPr="003B678C">
              <w:rPr>
                <w:rFonts w:ascii="標楷體" w:eastAsia="標楷體" w:hAnsi="標楷體" w:hint="eastAsia"/>
              </w:rPr>
              <w:t>2.學校能展現符應自我定位之教師教學與學術成效</w:t>
            </w:r>
          </w:p>
        </w:tc>
        <w:tc>
          <w:tcPr>
            <w:tcW w:w="2610" w:type="pct"/>
          </w:tcPr>
          <w:p w:rsidR="00417C7D" w:rsidRPr="00832D4D" w:rsidRDefault="00417C7D" w:rsidP="00707AE9">
            <w:pPr>
              <w:snapToGrid w:val="0"/>
              <w:ind w:left="240" w:hangingChars="100" w:hanging="240"/>
              <w:rPr>
                <w:rFonts w:ascii="標楷體" w:eastAsia="標楷體" w:hAnsi="標楷體"/>
              </w:rPr>
            </w:pPr>
            <w:r>
              <w:rPr>
                <w:rFonts w:ascii="標楷體" w:eastAsia="標楷體" w:hAnsi="標楷體" w:hint="eastAsia"/>
              </w:rPr>
              <w:t>1.</w:t>
            </w:r>
            <w:r w:rsidRPr="00832D4D">
              <w:rPr>
                <w:rFonts w:ascii="標楷體" w:eastAsia="標楷體" w:hAnsi="標楷體" w:hint="eastAsia"/>
              </w:rPr>
              <w:t>助理教授及相當等級以上之教學或研究人員數量、獲國內外重要獎項之教學或研究人員數量、國內外院士及國際學會會士人數等</w:t>
            </w:r>
          </w:p>
          <w:p w:rsidR="00417C7D" w:rsidRPr="00832D4D" w:rsidRDefault="00417C7D" w:rsidP="00707AE9">
            <w:pPr>
              <w:snapToGrid w:val="0"/>
              <w:ind w:left="240" w:hangingChars="100" w:hanging="240"/>
              <w:rPr>
                <w:rFonts w:ascii="標楷體" w:eastAsia="標楷體" w:hAnsi="標楷體"/>
              </w:rPr>
            </w:pPr>
            <w:r>
              <w:rPr>
                <w:rFonts w:ascii="標楷體" w:eastAsia="標楷體" w:hAnsi="標楷體" w:hint="eastAsia"/>
              </w:rPr>
              <w:t>2.</w:t>
            </w:r>
            <w:r w:rsidRPr="00832D4D">
              <w:rPr>
                <w:rFonts w:ascii="標楷體" w:eastAsia="標楷體" w:hAnsi="標楷體" w:hint="eastAsia"/>
              </w:rPr>
              <w:t>國內外重要期刊論文發表數及被引用數、論文受高度引用率之篇數、學術性專書數</w:t>
            </w:r>
          </w:p>
          <w:p w:rsidR="00417C7D" w:rsidRPr="00832D4D" w:rsidRDefault="00417C7D" w:rsidP="00707AE9">
            <w:pPr>
              <w:snapToGrid w:val="0"/>
              <w:ind w:left="240" w:hangingChars="100" w:hanging="240"/>
              <w:rPr>
                <w:rFonts w:ascii="標楷體" w:eastAsia="標楷體" w:hAnsi="標楷體"/>
              </w:rPr>
            </w:pPr>
            <w:r>
              <w:rPr>
                <w:rFonts w:ascii="標楷體" w:eastAsia="標楷體" w:hAnsi="標楷體" w:hint="eastAsia"/>
              </w:rPr>
              <w:t>3.</w:t>
            </w:r>
            <w:r w:rsidRPr="00832D4D">
              <w:rPr>
                <w:rFonts w:ascii="標楷體" w:eastAsia="標楷體" w:hAnsi="標楷體" w:hint="eastAsia"/>
              </w:rPr>
              <w:t>就讀學位之國際學生數、交換國際學生數、出國交換之學生數、教授專業課程之專任外籍教師數</w:t>
            </w:r>
          </w:p>
          <w:p w:rsidR="00417C7D" w:rsidRPr="00832D4D" w:rsidRDefault="00417C7D" w:rsidP="00707AE9">
            <w:pPr>
              <w:snapToGrid w:val="0"/>
              <w:ind w:left="240" w:hangingChars="100" w:hanging="240"/>
              <w:rPr>
                <w:rFonts w:ascii="標楷體" w:eastAsia="標楷體" w:hAnsi="標楷體"/>
              </w:rPr>
            </w:pPr>
            <w:r>
              <w:rPr>
                <w:rFonts w:ascii="標楷體" w:eastAsia="標楷體" w:hAnsi="標楷體" w:hint="eastAsia"/>
              </w:rPr>
              <w:t>4.</w:t>
            </w:r>
            <w:r w:rsidRPr="00832D4D">
              <w:rPr>
                <w:rFonts w:ascii="標楷體" w:eastAsia="標楷體" w:hAnsi="標楷體" w:hint="eastAsia"/>
              </w:rPr>
              <w:t>產學合作經費、智慧財產權衍生收入、專利數與新品種數、專利與新品種授權數</w:t>
            </w:r>
          </w:p>
        </w:tc>
      </w:tr>
      <w:tr w:rsidR="00417C7D" w:rsidRPr="009970A2" w:rsidTr="00707AE9">
        <w:trPr>
          <w:jc w:val="center"/>
        </w:trPr>
        <w:tc>
          <w:tcPr>
            <w:tcW w:w="867" w:type="pct"/>
            <w:vAlign w:val="center"/>
          </w:tcPr>
          <w:p w:rsidR="00417C7D" w:rsidRPr="003B678C" w:rsidRDefault="00417C7D" w:rsidP="00707AE9">
            <w:pPr>
              <w:autoSpaceDE w:val="0"/>
              <w:autoSpaceDN w:val="0"/>
              <w:adjustRightInd w:val="0"/>
              <w:snapToGrid w:val="0"/>
              <w:jc w:val="both"/>
              <w:rPr>
                <w:rFonts w:ascii="標楷體" w:eastAsia="標楷體" w:hAnsi="標楷體" w:cs="DFKaiShu-SB-Estd-BF"/>
                <w:kern w:val="0"/>
              </w:rPr>
            </w:pPr>
            <w:r w:rsidRPr="003B678C">
              <w:rPr>
                <w:rFonts w:ascii="標楷體" w:eastAsia="標楷體" w:hAnsi="標楷體"/>
                <w:kern w:val="0"/>
              </w:rPr>
              <w:t>3-2</w:t>
            </w:r>
            <w:r w:rsidRPr="003B678C">
              <w:rPr>
                <w:rFonts w:ascii="標楷體" w:eastAsia="標楷體" w:hAnsi="標楷體" w:cs="DFKaiShu-SB-Estd-BF" w:hint="eastAsia"/>
                <w:kern w:val="0"/>
              </w:rPr>
              <w:t>學校之學生學習成效</w:t>
            </w:r>
            <w:r w:rsidRPr="003B678C">
              <w:rPr>
                <w:rFonts w:ascii="標楷體" w:eastAsia="標楷體" w:hAnsi="標楷體" w:hint="eastAsia"/>
              </w:rPr>
              <w:t>(註：機制面請於項目二說明，此部分請參酌項目二之論述，具體說明執行成效)</w:t>
            </w:r>
          </w:p>
        </w:tc>
        <w:tc>
          <w:tcPr>
            <w:tcW w:w="1523" w:type="pct"/>
          </w:tcPr>
          <w:p w:rsidR="00417C7D" w:rsidRPr="003B678C" w:rsidRDefault="00417C7D" w:rsidP="00707AE9">
            <w:pPr>
              <w:snapToGrid w:val="0"/>
              <w:ind w:left="240" w:hangingChars="100" w:hanging="240"/>
              <w:rPr>
                <w:rFonts w:ascii="標楷體" w:eastAsia="標楷體" w:hAnsi="標楷體"/>
              </w:rPr>
            </w:pPr>
            <w:r w:rsidRPr="003B678C">
              <w:rPr>
                <w:rFonts w:ascii="標楷體" w:eastAsia="標楷體" w:hAnsi="標楷體" w:hint="eastAsia"/>
              </w:rPr>
              <w:t>1.學校能落實所訂定之學生學習成效機制，展現其學生學習表現與成果(課室內與課室外)</w:t>
            </w:r>
          </w:p>
          <w:p w:rsidR="00417C7D" w:rsidRPr="003B678C" w:rsidRDefault="00417C7D" w:rsidP="00707AE9">
            <w:pPr>
              <w:snapToGrid w:val="0"/>
              <w:ind w:left="240" w:hangingChars="100" w:hanging="240"/>
              <w:rPr>
                <w:rFonts w:ascii="標楷體" w:eastAsia="標楷體" w:hAnsi="標楷體"/>
              </w:rPr>
            </w:pPr>
            <w:r w:rsidRPr="003B678C">
              <w:rPr>
                <w:rFonts w:ascii="標楷體" w:eastAsia="標楷體" w:hAnsi="標楷體" w:hint="eastAsia"/>
              </w:rPr>
              <w:t>2.學校能落實所規劃之畢業生追蹤，展現畢業生就業表現與成果</w:t>
            </w:r>
          </w:p>
        </w:tc>
        <w:tc>
          <w:tcPr>
            <w:tcW w:w="2610" w:type="pct"/>
          </w:tcPr>
          <w:p w:rsidR="00417C7D" w:rsidRPr="00832D4D" w:rsidRDefault="00417C7D" w:rsidP="00707AE9">
            <w:pPr>
              <w:snapToGrid w:val="0"/>
              <w:ind w:left="240" w:hangingChars="100" w:hanging="240"/>
              <w:rPr>
                <w:rFonts w:ascii="標楷體" w:eastAsia="標楷體" w:hAnsi="標楷體"/>
              </w:rPr>
            </w:pPr>
            <w:r>
              <w:rPr>
                <w:rFonts w:ascii="標楷體" w:eastAsia="標楷體" w:hAnsi="標楷體" w:hint="eastAsia"/>
              </w:rPr>
              <w:t>1.</w:t>
            </w:r>
            <w:r w:rsidRPr="00832D4D">
              <w:rPr>
                <w:rFonts w:ascii="標楷體" w:eastAsia="標楷體" w:hAnsi="標楷體" w:hint="eastAsia"/>
              </w:rPr>
              <w:t>建立協助學生提升就業競爭力之制度</w:t>
            </w:r>
          </w:p>
          <w:p w:rsidR="00417C7D" w:rsidRPr="00CD49C3" w:rsidRDefault="00417C7D" w:rsidP="00707AE9">
            <w:pPr>
              <w:snapToGrid w:val="0"/>
              <w:ind w:left="240" w:hangingChars="100" w:hanging="240"/>
              <w:rPr>
                <w:rFonts w:ascii="標楷體" w:eastAsia="標楷體" w:hAnsi="標楷體"/>
                <w:strike/>
              </w:rPr>
            </w:pPr>
            <w:r w:rsidRPr="00193732">
              <w:rPr>
                <w:rFonts w:ascii="標楷體" w:eastAsia="標楷體" w:hAnsi="標楷體" w:hint="eastAsia"/>
              </w:rPr>
              <w:t>2.建立整合學習及生（職）涯輔導之制度。包括建立學生主動學習風氣、學生課後作業要求、學習成果考核、學習成效不佳學生預警、輔導、追蹤機制、建立學生學習歷程檔案、生涯發展帳戶、學生學習成效資料庫或其他有助學生學習之具體措施</w:t>
            </w:r>
          </w:p>
          <w:p w:rsidR="00417C7D" w:rsidRPr="00CD49C3" w:rsidRDefault="00417C7D" w:rsidP="00707AE9">
            <w:pPr>
              <w:snapToGrid w:val="0"/>
              <w:ind w:left="240" w:hangingChars="100" w:hanging="240"/>
              <w:rPr>
                <w:rFonts w:ascii="標楷體" w:eastAsia="標楷體" w:hAnsi="標楷體"/>
                <w:strike/>
              </w:rPr>
            </w:pPr>
            <w:r w:rsidRPr="00193732">
              <w:rPr>
                <w:rFonts w:ascii="標楷體" w:eastAsia="標楷體" w:hAnsi="標楷體" w:hint="eastAsia"/>
              </w:rPr>
              <w:t>3.落實學生核心能力指標及畢業門檻之檢核，以有效評估學生學習成效</w:t>
            </w:r>
          </w:p>
          <w:p w:rsidR="00417C7D" w:rsidRPr="00832D4D" w:rsidRDefault="00417C7D" w:rsidP="00707AE9">
            <w:pPr>
              <w:snapToGrid w:val="0"/>
              <w:ind w:left="240" w:hangingChars="100" w:hanging="240"/>
              <w:rPr>
                <w:rFonts w:ascii="標楷體" w:eastAsia="標楷體" w:hAnsi="標楷體"/>
              </w:rPr>
            </w:pPr>
            <w:r>
              <w:rPr>
                <w:rFonts w:ascii="標楷體" w:eastAsia="標楷體" w:hAnsi="標楷體" w:hint="eastAsia"/>
              </w:rPr>
              <w:t>4.</w:t>
            </w:r>
            <w:r w:rsidRPr="00832D4D">
              <w:rPr>
                <w:rFonts w:ascii="標楷體" w:eastAsia="標楷體" w:hAnsi="標楷體" w:hint="eastAsia"/>
              </w:rPr>
              <w:t>強化課程結構之合理性，強化課程規劃與設計之整合性，以兼顧學生專業與跨領域學習之需求。定期檢討已開設之跨領域學程，並有明確退場機制</w:t>
            </w:r>
          </w:p>
        </w:tc>
      </w:tr>
      <w:tr w:rsidR="00417C7D" w:rsidRPr="009970A2" w:rsidTr="00707AE9">
        <w:trPr>
          <w:jc w:val="center"/>
        </w:trPr>
        <w:tc>
          <w:tcPr>
            <w:tcW w:w="867" w:type="pct"/>
            <w:vAlign w:val="center"/>
          </w:tcPr>
          <w:p w:rsidR="00417C7D" w:rsidRPr="003B678C" w:rsidRDefault="00417C7D" w:rsidP="00707AE9">
            <w:pPr>
              <w:autoSpaceDE w:val="0"/>
              <w:autoSpaceDN w:val="0"/>
              <w:adjustRightInd w:val="0"/>
              <w:snapToGrid w:val="0"/>
              <w:jc w:val="both"/>
              <w:rPr>
                <w:rFonts w:ascii="標楷體" w:eastAsia="標楷體" w:hAnsi="標楷體"/>
              </w:rPr>
            </w:pPr>
            <w:r w:rsidRPr="003B678C">
              <w:rPr>
                <w:rFonts w:ascii="標楷體" w:eastAsia="標楷體" w:hAnsi="標楷體"/>
                <w:kern w:val="0"/>
              </w:rPr>
              <w:t>3-3</w:t>
            </w:r>
            <w:r w:rsidRPr="003B678C">
              <w:rPr>
                <w:rFonts w:ascii="標楷體" w:eastAsia="標楷體" w:hAnsi="標楷體" w:cs="DFKaiShu-SB-Estd-BF" w:hint="eastAsia"/>
                <w:kern w:val="0"/>
              </w:rPr>
              <w:t>學校向互動關係人之資訊公開成效</w:t>
            </w:r>
          </w:p>
        </w:tc>
        <w:tc>
          <w:tcPr>
            <w:tcW w:w="1523" w:type="pct"/>
          </w:tcPr>
          <w:p w:rsidR="00417C7D" w:rsidRPr="003B678C" w:rsidRDefault="00417C7D" w:rsidP="00707AE9">
            <w:pPr>
              <w:snapToGrid w:val="0"/>
              <w:ind w:left="240" w:hangingChars="100" w:hanging="240"/>
              <w:rPr>
                <w:rFonts w:ascii="標楷體" w:eastAsia="標楷體" w:hAnsi="標楷體"/>
              </w:rPr>
            </w:pPr>
            <w:r w:rsidRPr="003B678C">
              <w:rPr>
                <w:rFonts w:ascii="標楷體" w:eastAsia="標楷體" w:hAnsi="標楷體" w:hint="eastAsia"/>
              </w:rPr>
              <w:t>1.學校能利用各種管道定期或不定期向互動關係人公布相關之校務資訊</w:t>
            </w:r>
          </w:p>
          <w:p w:rsidR="00417C7D" w:rsidRPr="003B678C" w:rsidRDefault="00417C7D" w:rsidP="00707AE9">
            <w:pPr>
              <w:snapToGrid w:val="0"/>
              <w:ind w:left="240" w:hangingChars="100" w:hanging="240"/>
              <w:rPr>
                <w:rFonts w:ascii="標楷體" w:eastAsia="標楷體" w:hAnsi="標楷體"/>
              </w:rPr>
            </w:pPr>
            <w:r w:rsidRPr="003B678C">
              <w:rPr>
                <w:rFonts w:ascii="標楷體" w:eastAsia="標楷體" w:hAnsi="標楷體" w:hint="eastAsia"/>
              </w:rPr>
              <w:t>2.學校能編撰校務成果報告，展現校務治理與經營成效，並公告周知</w:t>
            </w:r>
          </w:p>
          <w:p w:rsidR="00417C7D" w:rsidRPr="003B678C" w:rsidRDefault="00417C7D" w:rsidP="00707AE9">
            <w:pPr>
              <w:snapToGrid w:val="0"/>
              <w:ind w:left="240" w:hangingChars="100" w:hanging="240"/>
              <w:rPr>
                <w:rFonts w:ascii="標楷體" w:eastAsia="標楷體" w:hAnsi="標楷體"/>
              </w:rPr>
            </w:pPr>
            <w:r w:rsidRPr="003B678C">
              <w:rPr>
                <w:rFonts w:ascii="標楷體" w:eastAsia="標楷體" w:hAnsi="標楷體" w:hint="eastAsia"/>
              </w:rPr>
              <w:t>3.學校能善用社會媒體及科技媒材，公告校務相關訊息</w:t>
            </w:r>
          </w:p>
        </w:tc>
        <w:tc>
          <w:tcPr>
            <w:tcW w:w="2610" w:type="pct"/>
            <w:vAlign w:val="center"/>
          </w:tcPr>
          <w:p w:rsidR="00417C7D" w:rsidRPr="003D2B04" w:rsidRDefault="00417C7D" w:rsidP="00707AE9">
            <w:pPr>
              <w:autoSpaceDE w:val="0"/>
              <w:autoSpaceDN w:val="0"/>
              <w:adjustRightInd w:val="0"/>
              <w:snapToGrid w:val="0"/>
              <w:jc w:val="both"/>
              <w:rPr>
                <w:rFonts w:ascii="標楷體" w:eastAsia="標楷體" w:hAnsi="標楷體"/>
              </w:rPr>
            </w:pPr>
            <w:r>
              <w:rPr>
                <w:rFonts w:ascii="標楷體" w:eastAsia="標楷體" w:hAnsi="標楷體" w:hint="eastAsia"/>
              </w:rPr>
              <w:t>-</w:t>
            </w:r>
          </w:p>
        </w:tc>
      </w:tr>
    </w:tbl>
    <w:p w:rsidR="00417C7D" w:rsidRDefault="00417C7D" w:rsidP="00417C7D">
      <w:pPr>
        <w:rPr>
          <w:rFonts w:ascii="標楷體" w:eastAsia="標楷體" w:hAnsi="標楷體"/>
        </w:rPr>
      </w:pPr>
      <w:r>
        <w:rPr>
          <w:rFonts w:ascii="標楷體" w:eastAsia="標楷體" w:hAnsi="標楷體"/>
        </w:rPr>
        <w:br w:type="page"/>
      </w:r>
    </w:p>
    <w:p w:rsidR="00417C7D" w:rsidRPr="00473EB2" w:rsidRDefault="00417C7D" w:rsidP="00417C7D">
      <w:pPr>
        <w:rPr>
          <w:rFonts w:ascii="標楷體" w:eastAsia="標楷體" w:hAnsi="標楷體"/>
          <w:b/>
        </w:rPr>
      </w:pPr>
      <w:r w:rsidRPr="00473EB2">
        <w:rPr>
          <w:rFonts w:ascii="標楷體" w:eastAsia="標楷體" w:hAnsi="標楷體" w:hint="eastAsia"/>
          <w:b/>
        </w:rPr>
        <w:t>項目四：自我改善與永續發展</w:t>
      </w:r>
    </w:p>
    <w:tbl>
      <w:tblPr>
        <w:tblStyle w:val="ab"/>
        <w:tblW w:w="5719" w:type="pct"/>
        <w:jc w:val="center"/>
        <w:tblLook w:val="04A0" w:firstRow="1" w:lastRow="0" w:firstColumn="1" w:lastColumn="0" w:noHBand="0" w:noVBand="1"/>
      </w:tblPr>
      <w:tblGrid>
        <w:gridCol w:w="1888"/>
        <w:gridCol w:w="3935"/>
        <w:gridCol w:w="3931"/>
      </w:tblGrid>
      <w:tr w:rsidR="00417C7D" w:rsidRPr="00B44102" w:rsidTr="00707AE9">
        <w:trPr>
          <w:jc w:val="center"/>
        </w:trPr>
        <w:tc>
          <w:tcPr>
            <w:tcW w:w="5000" w:type="pct"/>
            <w:gridSpan w:val="3"/>
            <w:shd w:val="clear" w:color="auto" w:fill="D9D9D9" w:themeFill="background1" w:themeFillShade="D9"/>
          </w:tcPr>
          <w:p w:rsidR="00417C7D" w:rsidRPr="00B44102" w:rsidRDefault="00417C7D" w:rsidP="00707AE9">
            <w:pPr>
              <w:snapToGrid w:val="0"/>
              <w:jc w:val="center"/>
              <w:rPr>
                <w:rFonts w:ascii="標楷體" w:eastAsia="標楷體" w:hAnsi="標楷體"/>
              </w:rPr>
            </w:pPr>
            <w:r w:rsidRPr="00B44102">
              <w:rPr>
                <w:rFonts w:ascii="標楷體" w:eastAsia="標楷體" w:hAnsi="標楷體" w:hint="eastAsia"/>
              </w:rPr>
              <w:t>項目說明</w:t>
            </w:r>
          </w:p>
        </w:tc>
      </w:tr>
      <w:tr w:rsidR="00417C7D" w:rsidRPr="00B44102" w:rsidTr="00707AE9">
        <w:trPr>
          <w:jc w:val="center"/>
        </w:trPr>
        <w:tc>
          <w:tcPr>
            <w:tcW w:w="5000" w:type="pct"/>
            <w:gridSpan w:val="3"/>
          </w:tcPr>
          <w:p w:rsidR="00417C7D" w:rsidRPr="00B44102" w:rsidRDefault="00417C7D" w:rsidP="00707AE9">
            <w:pPr>
              <w:snapToGrid w:val="0"/>
              <w:ind w:firstLineChars="200" w:firstLine="480"/>
              <w:rPr>
                <w:rFonts w:ascii="標楷體" w:eastAsia="標楷體" w:hAnsi="標楷體"/>
              </w:rPr>
            </w:pPr>
            <w:r w:rsidRPr="009E400E">
              <w:rPr>
                <w:rFonts w:ascii="標楷體" w:eastAsia="標楷體" w:hAnsi="標楷體" w:hint="eastAsia"/>
              </w:rPr>
              <w:t>學校除能建立內部評鑑作法，自主檢視各單位的行政與教學成效，並依據檢視成果推動持續改善作為，以提升教育品質，進而達成學校教育目標。同時，學校能善用校務評鑑與系所評鑑之結果作為自我改善與提升學校教育成效之參據。再者，學校面對嚴峻的高教環境，能有創新作為與永續發展對策，並在財務穩健發展的基礎下，建立維護教職員工生權益的機制，以使教職員工生能與學校發展共享共榮。</w:t>
            </w:r>
          </w:p>
        </w:tc>
      </w:tr>
      <w:tr w:rsidR="00417C7D" w:rsidRPr="009970A2" w:rsidTr="00707AE9">
        <w:trPr>
          <w:jc w:val="center"/>
        </w:trPr>
        <w:tc>
          <w:tcPr>
            <w:tcW w:w="968" w:type="pct"/>
            <w:shd w:val="clear" w:color="auto" w:fill="D9D9D9" w:themeFill="background1" w:themeFillShade="D9"/>
          </w:tcPr>
          <w:p w:rsidR="00417C7D" w:rsidRPr="009970A2" w:rsidRDefault="00417C7D" w:rsidP="00707AE9">
            <w:pPr>
              <w:snapToGrid w:val="0"/>
              <w:jc w:val="center"/>
              <w:rPr>
                <w:rFonts w:ascii="標楷體" w:eastAsia="標楷體" w:hAnsi="標楷體"/>
              </w:rPr>
            </w:pPr>
            <w:r w:rsidRPr="009970A2">
              <w:rPr>
                <w:rFonts w:ascii="標楷體" w:eastAsia="標楷體" w:hAnsi="標楷體" w:hint="eastAsia"/>
              </w:rPr>
              <w:t>指標</w:t>
            </w:r>
          </w:p>
        </w:tc>
        <w:tc>
          <w:tcPr>
            <w:tcW w:w="2017" w:type="pct"/>
            <w:shd w:val="clear" w:color="auto" w:fill="D9D9D9" w:themeFill="background1" w:themeFillShade="D9"/>
          </w:tcPr>
          <w:p w:rsidR="00417C7D" w:rsidRPr="009970A2" w:rsidRDefault="00417C7D" w:rsidP="00707AE9">
            <w:pPr>
              <w:tabs>
                <w:tab w:val="left" w:pos="1845"/>
              </w:tabs>
              <w:snapToGrid w:val="0"/>
              <w:jc w:val="center"/>
              <w:rPr>
                <w:rFonts w:ascii="標楷體" w:eastAsia="標楷體" w:hAnsi="標楷體"/>
              </w:rPr>
            </w:pPr>
            <w:r w:rsidRPr="009970A2">
              <w:rPr>
                <w:rFonts w:ascii="標楷體" w:eastAsia="標楷體" w:hAnsi="標楷體" w:hint="eastAsia"/>
              </w:rPr>
              <w:t>檢核重點</w:t>
            </w:r>
          </w:p>
        </w:tc>
        <w:tc>
          <w:tcPr>
            <w:tcW w:w="2015" w:type="pct"/>
            <w:shd w:val="clear" w:color="auto" w:fill="D9D9D9" w:themeFill="background1" w:themeFillShade="D9"/>
          </w:tcPr>
          <w:p w:rsidR="00417C7D" w:rsidRPr="009970A2" w:rsidRDefault="00417C7D" w:rsidP="00707AE9">
            <w:pPr>
              <w:snapToGrid w:val="0"/>
              <w:jc w:val="center"/>
              <w:rPr>
                <w:rFonts w:ascii="標楷體" w:eastAsia="標楷體" w:hAnsi="標楷體"/>
              </w:rPr>
            </w:pPr>
            <w:r w:rsidRPr="009970A2">
              <w:rPr>
                <w:rFonts w:ascii="標楷體" w:eastAsia="標楷體" w:hAnsi="標楷體" w:hint="eastAsia"/>
              </w:rPr>
              <w:t>建議參考之現有資料(頂大/教卓)</w:t>
            </w:r>
          </w:p>
        </w:tc>
      </w:tr>
      <w:tr w:rsidR="00417C7D" w:rsidRPr="009970A2" w:rsidTr="00707AE9">
        <w:trPr>
          <w:jc w:val="center"/>
        </w:trPr>
        <w:tc>
          <w:tcPr>
            <w:tcW w:w="968" w:type="pct"/>
          </w:tcPr>
          <w:p w:rsidR="00417C7D" w:rsidRPr="003D2B04" w:rsidRDefault="00547613" w:rsidP="00707AE9">
            <w:pPr>
              <w:autoSpaceDE w:val="0"/>
              <w:autoSpaceDN w:val="0"/>
              <w:adjustRightInd w:val="0"/>
              <w:snapToGrid w:val="0"/>
              <w:rPr>
                <w:rFonts w:ascii="標楷體" w:eastAsia="標楷體" w:hAnsi="標楷體"/>
              </w:rPr>
            </w:pPr>
            <w:r w:rsidRPr="00B559D5">
              <w:rPr>
                <w:rFonts w:ascii="標楷體" w:eastAsia="標楷體" w:hAnsi="標楷體"/>
                <w:color w:val="000000"/>
                <w:kern w:val="0"/>
              </w:rPr>
              <w:t>4-1</w:t>
            </w:r>
            <w:r w:rsidRPr="00B559D5">
              <w:rPr>
                <w:rFonts w:ascii="標楷體" w:eastAsia="標楷體" w:hAnsi="標楷體" w:hint="eastAsia"/>
                <w:color w:val="000000"/>
                <w:kern w:val="0"/>
              </w:rPr>
              <w:t>學校</w:t>
            </w:r>
            <w:r w:rsidRPr="005F7110">
              <w:rPr>
                <w:rFonts w:ascii="標楷體" w:eastAsia="標楷體" w:hAnsi="標楷體" w:hint="eastAsia"/>
                <w:color w:val="000000"/>
                <w:kern w:val="0"/>
              </w:rPr>
              <w:t>內外部評</w:t>
            </w:r>
            <w:r w:rsidRPr="005C535D">
              <w:rPr>
                <w:rFonts w:ascii="標楷體" w:eastAsia="標楷體" w:hAnsi="標楷體" w:hint="eastAsia"/>
                <w:kern w:val="0"/>
              </w:rPr>
              <w:t>鑑結果（含上一週期校務評鑑</w:t>
            </w:r>
            <w:bookmarkStart w:id="0" w:name="_GoBack"/>
            <w:bookmarkEnd w:id="0"/>
            <w:r w:rsidRPr="005C535D">
              <w:rPr>
                <w:rFonts w:ascii="標楷體" w:eastAsia="標楷體" w:hAnsi="標楷體" w:hint="eastAsia"/>
                <w:kern w:val="0"/>
              </w:rPr>
              <w:t>與系所評鑑）之使用、檢討</w:t>
            </w:r>
            <w:r w:rsidRPr="005F7110">
              <w:rPr>
                <w:rFonts w:ascii="標楷體" w:eastAsia="標楷體" w:hAnsi="標楷體" w:hint="eastAsia"/>
                <w:color w:val="000000"/>
                <w:kern w:val="0"/>
              </w:rPr>
              <w:t>及改善作法</w:t>
            </w:r>
          </w:p>
        </w:tc>
        <w:tc>
          <w:tcPr>
            <w:tcW w:w="2017" w:type="pct"/>
          </w:tcPr>
          <w:p w:rsidR="00417C7D" w:rsidRPr="009E400E" w:rsidRDefault="00417C7D" w:rsidP="00707AE9">
            <w:pPr>
              <w:snapToGrid w:val="0"/>
              <w:ind w:left="240" w:hangingChars="100" w:hanging="240"/>
              <w:rPr>
                <w:rFonts w:ascii="標楷體" w:eastAsia="標楷體" w:hAnsi="標楷體"/>
              </w:rPr>
            </w:pPr>
            <w:r>
              <w:rPr>
                <w:rFonts w:ascii="標楷體" w:eastAsia="標楷體" w:hAnsi="標楷體" w:hint="eastAsia"/>
              </w:rPr>
              <w:t>1.</w:t>
            </w:r>
            <w:r w:rsidRPr="009E400E">
              <w:rPr>
                <w:rFonts w:ascii="標楷體" w:eastAsia="標楷體" w:hAnsi="標楷體" w:hint="eastAsia"/>
              </w:rPr>
              <w:t>學校能依據學校特性，建立品質保證機制，並落實執行</w:t>
            </w:r>
          </w:p>
          <w:p w:rsidR="00417C7D" w:rsidRPr="003B678C" w:rsidRDefault="00417C7D" w:rsidP="00707AE9">
            <w:pPr>
              <w:snapToGrid w:val="0"/>
              <w:ind w:left="240" w:hangingChars="100" w:hanging="240"/>
              <w:rPr>
                <w:rFonts w:ascii="標楷體" w:eastAsia="標楷體" w:hAnsi="標楷體"/>
              </w:rPr>
            </w:pPr>
            <w:r>
              <w:rPr>
                <w:rFonts w:ascii="標楷體" w:eastAsia="標楷體" w:hAnsi="標楷體" w:hint="eastAsia"/>
              </w:rPr>
              <w:t>2.</w:t>
            </w:r>
            <w:r w:rsidRPr="009E400E">
              <w:rPr>
                <w:rFonts w:ascii="標楷體" w:eastAsia="標楷體" w:hAnsi="標楷體" w:hint="eastAsia"/>
              </w:rPr>
              <w:t>學校前次校</w:t>
            </w:r>
            <w:r w:rsidRPr="003B678C">
              <w:rPr>
                <w:rFonts w:ascii="標楷體" w:eastAsia="標楷體" w:hAnsi="標楷體" w:hint="eastAsia"/>
              </w:rPr>
              <w:t>務評鑑之結果後續運用、檢討及改善執行情形</w:t>
            </w:r>
          </w:p>
          <w:p w:rsidR="00417C7D" w:rsidRPr="009E400E" w:rsidRDefault="00417C7D" w:rsidP="003B678C">
            <w:pPr>
              <w:snapToGrid w:val="0"/>
              <w:ind w:left="240" w:hangingChars="100" w:hanging="240"/>
              <w:rPr>
                <w:rFonts w:ascii="標楷體" w:eastAsia="標楷體" w:hAnsi="標楷體"/>
              </w:rPr>
            </w:pPr>
            <w:r w:rsidRPr="003B678C">
              <w:rPr>
                <w:rFonts w:ascii="標楷體" w:eastAsia="標楷體" w:hAnsi="標楷體" w:hint="eastAsia"/>
              </w:rPr>
              <w:t>3.學校前次系所評鑑（本校為自評學校）之結果後續運用、檢討及改善執行情形</w:t>
            </w:r>
          </w:p>
        </w:tc>
        <w:tc>
          <w:tcPr>
            <w:tcW w:w="2015" w:type="pct"/>
          </w:tcPr>
          <w:p w:rsidR="00417C7D" w:rsidRPr="009E400E" w:rsidRDefault="00417C7D" w:rsidP="00707AE9">
            <w:pPr>
              <w:snapToGrid w:val="0"/>
              <w:ind w:left="240" w:hangingChars="100" w:hanging="240"/>
              <w:rPr>
                <w:rFonts w:ascii="標楷體" w:eastAsia="標楷體" w:hAnsi="標楷體"/>
              </w:rPr>
            </w:pPr>
            <w:r>
              <w:rPr>
                <w:rFonts w:ascii="標楷體" w:eastAsia="標楷體" w:hAnsi="標楷體" w:hint="eastAsia"/>
              </w:rPr>
              <w:t>1.</w:t>
            </w:r>
            <w:r w:rsidRPr="009E400E">
              <w:rPr>
                <w:rFonts w:ascii="標楷體" w:eastAsia="標楷體" w:hAnsi="標楷體" w:hint="eastAsia"/>
              </w:rPr>
              <w:t>落實畢業生長期追蹤機制，掌握畢業生就業狀況（包含就業率、雇主滿意度、畢業生滿意度、雇主回饋意見、畢業生回饋意見等），並根據畢業生與雇主</w:t>
            </w:r>
            <w:r>
              <w:rPr>
                <w:rFonts w:ascii="標楷體" w:eastAsia="標楷體" w:hAnsi="標楷體" w:hint="eastAsia"/>
              </w:rPr>
              <w:t>回饋意見，對學校人才培育目標、課程規劃與教學方法進行檢討與改善</w:t>
            </w:r>
          </w:p>
        </w:tc>
      </w:tr>
      <w:tr w:rsidR="00417C7D" w:rsidRPr="009970A2" w:rsidTr="00707AE9">
        <w:trPr>
          <w:jc w:val="center"/>
        </w:trPr>
        <w:tc>
          <w:tcPr>
            <w:tcW w:w="968" w:type="pct"/>
          </w:tcPr>
          <w:p w:rsidR="00417C7D" w:rsidRDefault="00417C7D" w:rsidP="00707AE9">
            <w:pPr>
              <w:autoSpaceDE w:val="0"/>
              <w:autoSpaceDN w:val="0"/>
              <w:adjustRightInd w:val="0"/>
              <w:snapToGrid w:val="0"/>
              <w:rPr>
                <w:rFonts w:ascii="標楷體" w:eastAsia="標楷體" w:hAnsi="標楷體"/>
              </w:rPr>
            </w:pPr>
            <w:r>
              <w:rPr>
                <w:rFonts w:ascii="標楷體" w:eastAsia="標楷體" w:hAnsi="標楷體" w:hint="eastAsia"/>
              </w:rPr>
              <w:t>4-2</w:t>
            </w:r>
            <w:r w:rsidRPr="009E400E">
              <w:rPr>
                <w:rFonts w:ascii="標楷體" w:eastAsia="標楷體" w:hAnsi="標楷體" w:hint="eastAsia"/>
              </w:rPr>
              <w:t>學校創新作為與永續發展之規畫與作法</w:t>
            </w:r>
          </w:p>
        </w:tc>
        <w:tc>
          <w:tcPr>
            <w:tcW w:w="2017" w:type="pct"/>
          </w:tcPr>
          <w:p w:rsidR="00417C7D" w:rsidRPr="00832D4D" w:rsidRDefault="00417C7D" w:rsidP="00707AE9">
            <w:pPr>
              <w:snapToGrid w:val="0"/>
              <w:ind w:left="240" w:hangingChars="100" w:hanging="240"/>
              <w:rPr>
                <w:rFonts w:ascii="標楷體" w:eastAsia="標楷體" w:hAnsi="標楷體"/>
              </w:rPr>
            </w:pPr>
            <w:r>
              <w:rPr>
                <w:rFonts w:ascii="標楷體" w:eastAsia="標楷體" w:hAnsi="標楷體" w:hint="eastAsia"/>
              </w:rPr>
              <w:t>1.</w:t>
            </w:r>
            <w:r w:rsidRPr="00832D4D">
              <w:rPr>
                <w:rFonts w:ascii="標楷體" w:eastAsia="標楷體" w:hAnsi="標楷體" w:hint="eastAsia"/>
              </w:rPr>
              <w:t>學校能提出創新作為的規畫與作法</w:t>
            </w:r>
          </w:p>
          <w:p w:rsidR="00417C7D" w:rsidRPr="00832D4D" w:rsidRDefault="00417C7D" w:rsidP="00707AE9">
            <w:pPr>
              <w:snapToGrid w:val="0"/>
              <w:ind w:left="240" w:hangingChars="100" w:hanging="240"/>
              <w:rPr>
                <w:rFonts w:ascii="標楷體" w:eastAsia="標楷體" w:hAnsi="標楷體"/>
              </w:rPr>
            </w:pPr>
            <w:r>
              <w:rPr>
                <w:rFonts w:ascii="標楷體" w:eastAsia="標楷體" w:hAnsi="標楷體" w:hint="eastAsia"/>
              </w:rPr>
              <w:t>2.</w:t>
            </w:r>
            <w:r w:rsidRPr="00832D4D">
              <w:rPr>
                <w:rFonts w:ascii="標楷體" w:eastAsia="標楷體" w:hAnsi="標楷體" w:hint="eastAsia"/>
              </w:rPr>
              <w:t>學校能提出永續發展的規畫與作法</w:t>
            </w:r>
          </w:p>
        </w:tc>
        <w:tc>
          <w:tcPr>
            <w:tcW w:w="2015" w:type="pct"/>
            <w:vAlign w:val="center"/>
          </w:tcPr>
          <w:p w:rsidR="00417C7D" w:rsidRPr="009E400E" w:rsidRDefault="00417C7D" w:rsidP="00707AE9">
            <w:pPr>
              <w:snapToGrid w:val="0"/>
              <w:jc w:val="both"/>
              <w:rPr>
                <w:rFonts w:ascii="標楷體" w:eastAsia="標楷體" w:hAnsi="標楷體"/>
              </w:rPr>
            </w:pPr>
            <w:r>
              <w:rPr>
                <w:rFonts w:ascii="標楷體" w:eastAsia="標楷體" w:hAnsi="標楷體" w:hint="eastAsia"/>
              </w:rPr>
              <w:t>-</w:t>
            </w:r>
          </w:p>
        </w:tc>
      </w:tr>
      <w:tr w:rsidR="00417C7D" w:rsidRPr="009970A2" w:rsidTr="00707AE9">
        <w:trPr>
          <w:jc w:val="center"/>
        </w:trPr>
        <w:tc>
          <w:tcPr>
            <w:tcW w:w="968" w:type="pct"/>
          </w:tcPr>
          <w:p w:rsidR="00417C7D" w:rsidRDefault="00417C7D" w:rsidP="00707AE9">
            <w:pPr>
              <w:autoSpaceDE w:val="0"/>
              <w:autoSpaceDN w:val="0"/>
              <w:adjustRightInd w:val="0"/>
              <w:snapToGrid w:val="0"/>
              <w:rPr>
                <w:rFonts w:ascii="標楷體" w:eastAsia="標楷體" w:hAnsi="標楷體"/>
              </w:rPr>
            </w:pPr>
            <w:r>
              <w:rPr>
                <w:rFonts w:ascii="標楷體" w:eastAsia="標楷體" w:hAnsi="標楷體"/>
              </w:rPr>
              <w:t>4-3</w:t>
            </w:r>
            <w:r w:rsidRPr="009E400E">
              <w:rPr>
                <w:rFonts w:ascii="標楷體" w:eastAsia="標楷體" w:hAnsi="標楷體" w:hint="eastAsia"/>
              </w:rPr>
              <w:t>學校維護教職員及學生權益之作法</w:t>
            </w:r>
          </w:p>
        </w:tc>
        <w:tc>
          <w:tcPr>
            <w:tcW w:w="2017" w:type="pct"/>
          </w:tcPr>
          <w:p w:rsidR="00417C7D" w:rsidRPr="00832D4D" w:rsidRDefault="00417C7D" w:rsidP="00707AE9">
            <w:pPr>
              <w:snapToGrid w:val="0"/>
              <w:ind w:left="240" w:hangingChars="100" w:hanging="240"/>
              <w:rPr>
                <w:rFonts w:ascii="標楷體" w:eastAsia="標楷體" w:hAnsi="標楷體"/>
              </w:rPr>
            </w:pPr>
            <w:r>
              <w:rPr>
                <w:rFonts w:ascii="標楷體" w:eastAsia="標楷體" w:hAnsi="標楷體" w:hint="eastAsia"/>
              </w:rPr>
              <w:t>1.</w:t>
            </w:r>
            <w:r w:rsidRPr="00832D4D">
              <w:rPr>
                <w:rFonts w:ascii="標楷體" w:eastAsia="標楷體" w:hAnsi="標楷體" w:hint="eastAsia"/>
              </w:rPr>
              <w:t>學校能依法尊重教職員專業自主權及工作權</w:t>
            </w:r>
          </w:p>
          <w:p w:rsidR="00417C7D" w:rsidRPr="00832D4D" w:rsidRDefault="00417C7D" w:rsidP="00707AE9">
            <w:pPr>
              <w:snapToGrid w:val="0"/>
              <w:ind w:left="240" w:hangingChars="100" w:hanging="240"/>
              <w:rPr>
                <w:rFonts w:ascii="標楷體" w:eastAsia="標楷體" w:hAnsi="標楷體"/>
              </w:rPr>
            </w:pPr>
            <w:r>
              <w:rPr>
                <w:rFonts w:ascii="標楷體" w:eastAsia="標楷體" w:hAnsi="標楷體" w:hint="eastAsia"/>
              </w:rPr>
              <w:t>2.</w:t>
            </w:r>
            <w:r w:rsidRPr="00832D4D">
              <w:rPr>
                <w:rFonts w:ascii="標楷體" w:eastAsia="標楷體" w:hAnsi="標楷體" w:hint="eastAsia"/>
              </w:rPr>
              <w:t>學校能保障學生法定學習與勞動權益</w:t>
            </w:r>
          </w:p>
          <w:p w:rsidR="00417C7D" w:rsidRPr="00832D4D" w:rsidRDefault="00417C7D" w:rsidP="00707AE9">
            <w:pPr>
              <w:snapToGrid w:val="0"/>
              <w:ind w:left="240" w:hangingChars="100" w:hanging="240"/>
              <w:rPr>
                <w:rFonts w:ascii="標楷體" w:eastAsia="標楷體" w:hAnsi="標楷體"/>
              </w:rPr>
            </w:pPr>
            <w:r>
              <w:rPr>
                <w:rFonts w:ascii="標楷體" w:eastAsia="標楷體" w:hAnsi="標楷體" w:hint="eastAsia"/>
              </w:rPr>
              <w:t>3.</w:t>
            </w:r>
            <w:r w:rsidRPr="00832D4D">
              <w:rPr>
                <w:rFonts w:ascii="標楷體" w:eastAsia="標楷體" w:hAnsi="標楷體" w:hint="eastAsia"/>
              </w:rPr>
              <w:t>學校能建立教職員生權益救濟制度並落實執行</w:t>
            </w:r>
          </w:p>
        </w:tc>
        <w:tc>
          <w:tcPr>
            <w:tcW w:w="2015" w:type="pct"/>
            <w:vAlign w:val="center"/>
          </w:tcPr>
          <w:p w:rsidR="00417C7D" w:rsidRPr="009E400E" w:rsidRDefault="00417C7D" w:rsidP="00707AE9">
            <w:pPr>
              <w:snapToGrid w:val="0"/>
              <w:jc w:val="both"/>
              <w:rPr>
                <w:rFonts w:ascii="標楷體" w:eastAsia="標楷體" w:hAnsi="標楷體"/>
              </w:rPr>
            </w:pPr>
            <w:r>
              <w:rPr>
                <w:rFonts w:ascii="標楷體" w:eastAsia="標楷體" w:hAnsi="標楷體" w:hint="eastAsia"/>
              </w:rPr>
              <w:t>-</w:t>
            </w:r>
          </w:p>
        </w:tc>
      </w:tr>
      <w:tr w:rsidR="00417C7D" w:rsidRPr="009970A2" w:rsidTr="00707AE9">
        <w:trPr>
          <w:jc w:val="center"/>
        </w:trPr>
        <w:tc>
          <w:tcPr>
            <w:tcW w:w="968" w:type="pct"/>
          </w:tcPr>
          <w:p w:rsidR="00417C7D" w:rsidRPr="003B678C" w:rsidRDefault="00417C7D" w:rsidP="00707AE9">
            <w:pPr>
              <w:autoSpaceDE w:val="0"/>
              <w:autoSpaceDN w:val="0"/>
              <w:adjustRightInd w:val="0"/>
              <w:snapToGrid w:val="0"/>
              <w:rPr>
                <w:rFonts w:ascii="標楷體" w:eastAsia="標楷體" w:hAnsi="標楷體"/>
              </w:rPr>
            </w:pPr>
            <w:r w:rsidRPr="003B678C">
              <w:rPr>
                <w:rFonts w:ascii="標楷體" w:eastAsia="標楷體" w:hAnsi="標楷體" w:hint="eastAsia"/>
              </w:rPr>
              <w:t>4-4學校確保財務永續之機制與作法</w:t>
            </w:r>
          </w:p>
        </w:tc>
        <w:tc>
          <w:tcPr>
            <w:tcW w:w="2017" w:type="pct"/>
          </w:tcPr>
          <w:p w:rsidR="00417C7D" w:rsidRPr="003B678C" w:rsidRDefault="00417C7D" w:rsidP="00707AE9">
            <w:pPr>
              <w:snapToGrid w:val="0"/>
              <w:ind w:left="240" w:hangingChars="100" w:hanging="240"/>
              <w:rPr>
                <w:rFonts w:ascii="標楷體" w:eastAsia="標楷體" w:hAnsi="標楷體"/>
              </w:rPr>
            </w:pPr>
            <w:r w:rsidRPr="003B678C">
              <w:rPr>
                <w:rFonts w:ascii="標楷體" w:eastAsia="標楷體" w:hAnsi="標楷體" w:hint="eastAsia"/>
              </w:rPr>
              <w:t>1.學校能建立健全之財務管理與運用機制與作法</w:t>
            </w:r>
          </w:p>
          <w:p w:rsidR="00417C7D" w:rsidRPr="003B678C" w:rsidRDefault="00417C7D" w:rsidP="00707AE9">
            <w:pPr>
              <w:snapToGrid w:val="0"/>
              <w:ind w:left="240" w:hangingChars="100" w:hanging="240"/>
              <w:rPr>
                <w:rFonts w:ascii="標楷體" w:eastAsia="標楷體" w:hAnsi="標楷體"/>
              </w:rPr>
            </w:pPr>
            <w:r w:rsidRPr="003B678C">
              <w:rPr>
                <w:rFonts w:ascii="標楷體" w:eastAsia="標楷體" w:hAnsi="標楷體" w:hint="eastAsia"/>
              </w:rPr>
              <w:t>2.學校能運用各種合法機制與作法確保財務能符應校務發展所需</w:t>
            </w:r>
          </w:p>
          <w:p w:rsidR="00417C7D" w:rsidRPr="003B678C" w:rsidRDefault="00417C7D" w:rsidP="00707AE9">
            <w:pPr>
              <w:snapToGrid w:val="0"/>
              <w:ind w:left="240" w:hangingChars="100" w:hanging="240"/>
              <w:rPr>
                <w:rFonts w:ascii="標楷體" w:eastAsia="標楷體" w:hAnsi="標楷體"/>
              </w:rPr>
            </w:pPr>
            <w:r w:rsidRPr="003B678C">
              <w:rPr>
                <w:rFonts w:ascii="標楷體" w:eastAsia="標楷體" w:hAnsi="標楷體" w:hint="eastAsia"/>
              </w:rPr>
              <w:t>3.學校能定期檢討學校財務情形並有相對應之處理機制與作法</w:t>
            </w:r>
          </w:p>
          <w:p w:rsidR="00417C7D" w:rsidRPr="003B678C" w:rsidRDefault="00417C7D" w:rsidP="00707AE9">
            <w:pPr>
              <w:snapToGrid w:val="0"/>
              <w:ind w:left="240" w:hangingChars="100" w:hanging="240"/>
              <w:rPr>
                <w:rFonts w:ascii="標楷體" w:eastAsia="標楷體" w:hAnsi="標楷體"/>
              </w:rPr>
            </w:pPr>
            <w:r w:rsidRPr="003B678C">
              <w:rPr>
                <w:rFonts w:ascii="標楷體" w:eastAsia="標楷體" w:hAnsi="標楷體" w:hint="eastAsia"/>
              </w:rPr>
              <w:t>4.學校能建立內部控制與稽核管理制度，並加以落實</w:t>
            </w:r>
          </w:p>
        </w:tc>
        <w:tc>
          <w:tcPr>
            <w:tcW w:w="2015" w:type="pct"/>
          </w:tcPr>
          <w:p w:rsidR="00417C7D" w:rsidRPr="009E400E" w:rsidRDefault="00417C7D" w:rsidP="00707AE9">
            <w:pPr>
              <w:snapToGrid w:val="0"/>
              <w:rPr>
                <w:rFonts w:ascii="標楷體" w:eastAsia="標楷體" w:hAnsi="標楷體"/>
              </w:rPr>
            </w:pPr>
            <w:r w:rsidRPr="009E400E">
              <w:rPr>
                <w:rFonts w:ascii="標楷體" w:eastAsia="標楷體" w:hAnsi="標楷體" w:hint="eastAsia"/>
              </w:rPr>
              <w:t>經費編列合理性</w:t>
            </w:r>
          </w:p>
        </w:tc>
      </w:tr>
    </w:tbl>
    <w:p w:rsidR="00417C7D" w:rsidRDefault="00417C7D" w:rsidP="00417C7D"/>
    <w:p w:rsidR="003A391C" w:rsidRDefault="003A391C">
      <w:pPr>
        <w:widowControl/>
        <w:rPr>
          <w:rFonts w:eastAsia="標楷體"/>
          <w:kern w:val="0"/>
          <w:sz w:val="20"/>
          <w:szCs w:val="20"/>
        </w:rPr>
      </w:pPr>
    </w:p>
    <w:sectPr w:rsidR="003A391C" w:rsidSect="00F5297A">
      <w:pgSz w:w="11906" w:h="16838"/>
      <w:pgMar w:top="1440" w:right="1797" w:bottom="1440" w:left="1797"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9C8" w:rsidRDefault="004A09C8" w:rsidP="00131596">
      <w:r>
        <w:separator/>
      </w:r>
    </w:p>
  </w:endnote>
  <w:endnote w:type="continuationSeparator" w:id="0">
    <w:p w:rsidR="004A09C8" w:rsidRDefault="004A09C8" w:rsidP="00131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KaiShu-SB-Estd-BF">
    <w:altName w:val="Arial Unicode MS"/>
    <w:panose1 w:val="00000000000000000000"/>
    <w:charset w:val="86"/>
    <w:family w:val="auto"/>
    <w:notTrueType/>
    <w:pitch w:val="default"/>
    <w:sig w:usb0="00000001" w:usb1="080E0000" w:usb2="00000010" w:usb3="00000000" w:csb0="001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9C8" w:rsidRDefault="004A09C8" w:rsidP="00131596">
      <w:r>
        <w:separator/>
      </w:r>
    </w:p>
  </w:footnote>
  <w:footnote w:type="continuationSeparator" w:id="0">
    <w:p w:rsidR="004A09C8" w:rsidRDefault="004A09C8" w:rsidP="001315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528F"/>
    <w:multiLevelType w:val="hybridMultilevel"/>
    <w:tmpl w:val="EA8809FA"/>
    <w:lvl w:ilvl="0" w:tplc="274258E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BC476E"/>
    <w:multiLevelType w:val="hybridMultilevel"/>
    <w:tmpl w:val="FCFC02E8"/>
    <w:lvl w:ilvl="0" w:tplc="62060C24">
      <w:start w:val="1"/>
      <w:numFmt w:val="decimal"/>
      <w:lvlText w:val="%1."/>
      <w:lvlJc w:val="left"/>
      <w:pPr>
        <w:ind w:left="124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4B5E1F"/>
    <w:multiLevelType w:val="hybridMultilevel"/>
    <w:tmpl w:val="50FC5E10"/>
    <w:lvl w:ilvl="0" w:tplc="9CEEFA0E">
      <w:start w:val="1"/>
      <w:numFmt w:val="decimal"/>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F9211C"/>
    <w:multiLevelType w:val="hybridMultilevel"/>
    <w:tmpl w:val="8FDA29CA"/>
    <w:lvl w:ilvl="0" w:tplc="203E35C4">
      <w:start w:val="1"/>
      <w:numFmt w:val="decimal"/>
      <w:lvlText w:val="%1."/>
      <w:lvlJc w:val="left"/>
      <w:pPr>
        <w:ind w:left="1493" w:hanging="480"/>
      </w:pPr>
      <w:rPr>
        <w:rFonts w:hint="eastAsia"/>
      </w:rPr>
    </w:lvl>
    <w:lvl w:ilvl="1" w:tplc="203E35C4">
      <w:start w:val="1"/>
      <w:numFmt w:val="decimal"/>
      <w:lvlText w:val="%2."/>
      <w:lvlJc w:val="left"/>
      <w:pPr>
        <w:ind w:left="1973" w:hanging="480"/>
      </w:pPr>
      <w:rPr>
        <w:rFonts w:hint="eastAsia"/>
      </w:rPr>
    </w:lvl>
    <w:lvl w:ilvl="2" w:tplc="0409001B" w:tentative="1">
      <w:start w:val="1"/>
      <w:numFmt w:val="lowerRoman"/>
      <w:lvlText w:val="%3."/>
      <w:lvlJc w:val="right"/>
      <w:pPr>
        <w:ind w:left="2453" w:hanging="480"/>
      </w:pPr>
    </w:lvl>
    <w:lvl w:ilvl="3" w:tplc="0409000F" w:tentative="1">
      <w:start w:val="1"/>
      <w:numFmt w:val="decimal"/>
      <w:lvlText w:val="%4."/>
      <w:lvlJc w:val="left"/>
      <w:pPr>
        <w:ind w:left="2933" w:hanging="480"/>
      </w:pPr>
    </w:lvl>
    <w:lvl w:ilvl="4" w:tplc="04090019" w:tentative="1">
      <w:start w:val="1"/>
      <w:numFmt w:val="ideographTraditional"/>
      <w:lvlText w:val="%5、"/>
      <w:lvlJc w:val="left"/>
      <w:pPr>
        <w:ind w:left="3413" w:hanging="480"/>
      </w:pPr>
    </w:lvl>
    <w:lvl w:ilvl="5" w:tplc="0409001B" w:tentative="1">
      <w:start w:val="1"/>
      <w:numFmt w:val="lowerRoman"/>
      <w:lvlText w:val="%6."/>
      <w:lvlJc w:val="right"/>
      <w:pPr>
        <w:ind w:left="3893" w:hanging="480"/>
      </w:pPr>
    </w:lvl>
    <w:lvl w:ilvl="6" w:tplc="0409000F" w:tentative="1">
      <w:start w:val="1"/>
      <w:numFmt w:val="decimal"/>
      <w:lvlText w:val="%7."/>
      <w:lvlJc w:val="left"/>
      <w:pPr>
        <w:ind w:left="4373" w:hanging="480"/>
      </w:pPr>
    </w:lvl>
    <w:lvl w:ilvl="7" w:tplc="04090019" w:tentative="1">
      <w:start w:val="1"/>
      <w:numFmt w:val="ideographTraditional"/>
      <w:lvlText w:val="%8、"/>
      <w:lvlJc w:val="left"/>
      <w:pPr>
        <w:ind w:left="4853" w:hanging="480"/>
      </w:pPr>
    </w:lvl>
    <w:lvl w:ilvl="8" w:tplc="0409001B" w:tentative="1">
      <w:start w:val="1"/>
      <w:numFmt w:val="lowerRoman"/>
      <w:lvlText w:val="%9."/>
      <w:lvlJc w:val="right"/>
      <w:pPr>
        <w:ind w:left="5333" w:hanging="480"/>
      </w:pPr>
    </w:lvl>
  </w:abstractNum>
  <w:abstractNum w:abstractNumId="4" w15:restartNumberingAfterBreak="0">
    <w:nsid w:val="178928F4"/>
    <w:multiLevelType w:val="hybridMultilevel"/>
    <w:tmpl w:val="6832C60A"/>
    <w:lvl w:ilvl="0" w:tplc="04090017">
      <w:start w:val="1"/>
      <w:numFmt w:val="ideographLegalTraditional"/>
      <w:lvlText w:val="%1、"/>
      <w:lvlJc w:val="left"/>
      <w:pPr>
        <w:ind w:left="104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645AAC"/>
    <w:multiLevelType w:val="hybridMultilevel"/>
    <w:tmpl w:val="7CB21B9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1E7117F7"/>
    <w:multiLevelType w:val="hybridMultilevel"/>
    <w:tmpl w:val="071E8DEA"/>
    <w:lvl w:ilvl="0" w:tplc="C8004602">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F255D4"/>
    <w:multiLevelType w:val="hybridMultilevel"/>
    <w:tmpl w:val="A044C4EA"/>
    <w:lvl w:ilvl="0" w:tplc="161A5A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737D90"/>
    <w:multiLevelType w:val="hybridMultilevel"/>
    <w:tmpl w:val="020612B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C921CF7"/>
    <w:multiLevelType w:val="hybridMultilevel"/>
    <w:tmpl w:val="9F72695A"/>
    <w:lvl w:ilvl="0" w:tplc="04090017">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A334B4"/>
    <w:multiLevelType w:val="hybridMultilevel"/>
    <w:tmpl w:val="50FC5E10"/>
    <w:lvl w:ilvl="0" w:tplc="9CEEFA0E">
      <w:start w:val="1"/>
      <w:numFmt w:val="decimal"/>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0CF2AF6"/>
    <w:multiLevelType w:val="hybridMultilevel"/>
    <w:tmpl w:val="B4E8C34C"/>
    <w:lvl w:ilvl="0" w:tplc="4088196A">
      <w:start w:val="1"/>
      <w:numFmt w:val="decimal"/>
      <w:lvlText w:val="(%1)"/>
      <w:lvlJc w:val="left"/>
      <w:pPr>
        <w:ind w:left="96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EC19A9"/>
    <w:multiLevelType w:val="hybridMultilevel"/>
    <w:tmpl w:val="35208940"/>
    <w:lvl w:ilvl="0" w:tplc="353EE7A6">
      <w:start w:val="1"/>
      <w:numFmt w:val="decimal"/>
      <w:lvlText w:val="%1."/>
      <w:lvlJc w:val="left"/>
      <w:pPr>
        <w:ind w:left="124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D90E3C"/>
    <w:multiLevelType w:val="hybridMultilevel"/>
    <w:tmpl w:val="A044C4EA"/>
    <w:lvl w:ilvl="0" w:tplc="161A5A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B4A4373"/>
    <w:multiLevelType w:val="hybridMultilevel"/>
    <w:tmpl w:val="4A3E9188"/>
    <w:lvl w:ilvl="0" w:tplc="B58AE16C">
      <w:start w:val="1"/>
      <w:numFmt w:val="decimal"/>
      <w:lvlText w:val="%1."/>
      <w:lvlJc w:val="left"/>
      <w:pPr>
        <w:ind w:left="1615" w:hanging="480"/>
      </w:pPr>
      <w:rPr>
        <w:rFonts w:hint="eastAsia"/>
      </w:rPr>
    </w:lvl>
    <w:lvl w:ilvl="1" w:tplc="A88CA168">
      <w:start w:val="1"/>
      <w:numFmt w:val="taiwaneseCountingThousand"/>
      <w:lvlText w:val="%2、"/>
      <w:lvlJc w:val="left"/>
      <w:pPr>
        <w:ind w:left="1500" w:hanging="10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07101E7"/>
    <w:multiLevelType w:val="hybridMultilevel"/>
    <w:tmpl w:val="564C3CBA"/>
    <w:lvl w:ilvl="0" w:tplc="D968E2C6">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FA4ACC"/>
    <w:multiLevelType w:val="hybridMultilevel"/>
    <w:tmpl w:val="693A3EFA"/>
    <w:lvl w:ilvl="0" w:tplc="574A349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783428E"/>
    <w:multiLevelType w:val="hybridMultilevel"/>
    <w:tmpl w:val="020612B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54B4412D"/>
    <w:multiLevelType w:val="hybridMultilevel"/>
    <w:tmpl w:val="B68EE630"/>
    <w:lvl w:ilvl="0" w:tplc="A3D005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5EB7347"/>
    <w:multiLevelType w:val="hybridMultilevel"/>
    <w:tmpl w:val="917E3884"/>
    <w:lvl w:ilvl="0" w:tplc="9E0EE7C2">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D94459E"/>
    <w:multiLevelType w:val="hybridMultilevel"/>
    <w:tmpl w:val="E6C6DB32"/>
    <w:lvl w:ilvl="0" w:tplc="7BAAABDC">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C23411C"/>
    <w:multiLevelType w:val="hybridMultilevel"/>
    <w:tmpl w:val="87C05ED6"/>
    <w:lvl w:ilvl="0" w:tplc="34B8EDC0">
      <w:start w:val="102"/>
      <w:numFmt w:val="bullet"/>
      <w:lvlText w:val="□"/>
      <w:lvlJc w:val="left"/>
      <w:pPr>
        <w:ind w:left="360" w:hanging="360"/>
      </w:pPr>
      <w:rPr>
        <w:rFonts w:ascii="標楷體" w:eastAsia="標楷體" w:hAnsi="標楷體"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F793851"/>
    <w:multiLevelType w:val="hybridMultilevel"/>
    <w:tmpl w:val="53E6399E"/>
    <w:lvl w:ilvl="0" w:tplc="D2BAC96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56A4474"/>
    <w:multiLevelType w:val="hybridMultilevel"/>
    <w:tmpl w:val="1CC63A3E"/>
    <w:lvl w:ilvl="0" w:tplc="C26EA918">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20"/>
  </w:num>
  <w:num w:numId="4">
    <w:abstractNumId w:val="12"/>
  </w:num>
  <w:num w:numId="5">
    <w:abstractNumId w:val="16"/>
  </w:num>
  <w:num w:numId="6">
    <w:abstractNumId w:val="14"/>
  </w:num>
  <w:num w:numId="7">
    <w:abstractNumId w:val="11"/>
  </w:num>
  <w:num w:numId="8">
    <w:abstractNumId w:val="19"/>
  </w:num>
  <w:num w:numId="9">
    <w:abstractNumId w:val="6"/>
  </w:num>
  <w:num w:numId="10">
    <w:abstractNumId w:val="15"/>
  </w:num>
  <w:num w:numId="11">
    <w:abstractNumId w:val="3"/>
  </w:num>
  <w:num w:numId="12">
    <w:abstractNumId w:val="1"/>
  </w:num>
  <w:num w:numId="13">
    <w:abstractNumId w:val="22"/>
  </w:num>
  <w:num w:numId="14">
    <w:abstractNumId w:val="23"/>
  </w:num>
  <w:num w:numId="15">
    <w:abstractNumId w:val="18"/>
  </w:num>
  <w:num w:numId="16">
    <w:abstractNumId w:val="21"/>
  </w:num>
  <w:num w:numId="17">
    <w:abstractNumId w:val="13"/>
  </w:num>
  <w:num w:numId="18">
    <w:abstractNumId w:val="5"/>
  </w:num>
  <w:num w:numId="19">
    <w:abstractNumId w:val="8"/>
  </w:num>
  <w:num w:numId="20">
    <w:abstractNumId w:val="9"/>
  </w:num>
  <w:num w:numId="21">
    <w:abstractNumId w:val="10"/>
  </w:num>
  <w:num w:numId="22">
    <w:abstractNumId w:val="2"/>
  </w:num>
  <w:num w:numId="23">
    <w:abstractNumId w:val="7"/>
  </w:num>
  <w:num w:numId="2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defaultTabStop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7181"/>
    <w:rsid w:val="00000497"/>
    <w:rsid w:val="000005D2"/>
    <w:rsid w:val="0000150B"/>
    <w:rsid w:val="00001AB9"/>
    <w:rsid w:val="00002190"/>
    <w:rsid w:val="00002494"/>
    <w:rsid w:val="00005F04"/>
    <w:rsid w:val="000110EE"/>
    <w:rsid w:val="000126EC"/>
    <w:rsid w:val="000129AA"/>
    <w:rsid w:val="0001307D"/>
    <w:rsid w:val="00014457"/>
    <w:rsid w:val="00014E47"/>
    <w:rsid w:val="000158C3"/>
    <w:rsid w:val="000168C9"/>
    <w:rsid w:val="000172AC"/>
    <w:rsid w:val="00020239"/>
    <w:rsid w:val="000233D1"/>
    <w:rsid w:val="000239D6"/>
    <w:rsid w:val="00023A5B"/>
    <w:rsid w:val="00023A91"/>
    <w:rsid w:val="00024063"/>
    <w:rsid w:val="00025203"/>
    <w:rsid w:val="00025D3D"/>
    <w:rsid w:val="0002638A"/>
    <w:rsid w:val="00026A33"/>
    <w:rsid w:val="00031DBA"/>
    <w:rsid w:val="000321E5"/>
    <w:rsid w:val="00032D60"/>
    <w:rsid w:val="0003331C"/>
    <w:rsid w:val="0003439E"/>
    <w:rsid w:val="0003467C"/>
    <w:rsid w:val="0003736F"/>
    <w:rsid w:val="000419CF"/>
    <w:rsid w:val="00041A86"/>
    <w:rsid w:val="00041A89"/>
    <w:rsid w:val="00043C15"/>
    <w:rsid w:val="00043C2F"/>
    <w:rsid w:val="000445F1"/>
    <w:rsid w:val="000448EC"/>
    <w:rsid w:val="00045FA1"/>
    <w:rsid w:val="0004662A"/>
    <w:rsid w:val="000472A9"/>
    <w:rsid w:val="000503B0"/>
    <w:rsid w:val="00050B27"/>
    <w:rsid w:val="00050E93"/>
    <w:rsid w:val="000539C5"/>
    <w:rsid w:val="0005407C"/>
    <w:rsid w:val="0006057B"/>
    <w:rsid w:val="00065104"/>
    <w:rsid w:val="00065EDC"/>
    <w:rsid w:val="00070B17"/>
    <w:rsid w:val="00070C9C"/>
    <w:rsid w:val="00071462"/>
    <w:rsid w:val="00074217"/>
    <w:rsid w:val="00075378"/>
    <w:rsid w:val="0007708D"/>
    <w:rsid w:val="00080008"/>
    <w:rsid w:val="00080AA3"/>
    <w:rsid w:val="000834AC"/>
    <w:rsid w:val="00086966"/>
    <w:rsid w:val="000870FA"/>
    <w:rsid w:val="0008713F"/>
    <w:rsid w:val="000874F9"/>
    <w:rsid w:val="00093300"/>
    <w:rsid w:val="00093660"/>
    <w:rsid w:val="000943C8"/>
    <w:rsid w:val="00094707"/>
    <w:rsid w:val="00095EBF"/>
    <w:rsid w:val="0009719A"/>
    <w:rsid w:val="000977B6"/>
    <w:rsid w:val="000A158C"/>
    <w:rsid w:val="000A3587"/>
    <w:rsid w:val="000A556E"/>
    <w:rsid w:val="000A74AA"/>
    <w:rsid w:val="000A77DE"/>
    <w:rsid w:val="000B1346"/>
    <w:rsid w:val="000B3487"/>
    <w:rsid w:val="000B38C0"/>
    <w:rsid w:val="000B64AB"/>
    <w:rsid w:val="000B719F"/>
    <w:rsid w:val="000C0600"/>
    <w:rsid w:val="000C07F4"/>
    <w:rsid w:val="000C2DBF"/>
    <w:rsid w:val="000C3820"/>
    <w:rsid w:val="000C5505"/>
    <w:rsid w:val="000C6A9E"/>
    <w:rsid w:val="000C77DB"/>
    <w:rsid w:val="000D06D6"/>
    <w:rsid w:val="000D243A"/>
    <w:rsid w:val="000D2BBC"/>
    <w:rsid w:val="000D34D0"/>
    <w:rsid w:val="000D3920"/>
    <w:rsid w:val="000D433A"/>
    <w:rsid w:val="000D59D0"/>
    <w:rsid w:val="000D59FB"/>
    <w:rsid w:val="000D747B"/>
    <w:rsid w:val="000D7E80"/>
    <w:rsid w:val="000E0698"/>
    <w:rsid w:val="000E0CB0"/>
    <w:rsid w:val="000E15A2"/>
    <w:rsid w:val="000E15B3"/>
    <w:rsid w:val="000E6489"/>
    <w:rsid w:val="000F11A6"/>
    <w:rsid w:val="000F1A69"/>
    <w:rsid w:val="000F2EFB"/>
    <w:rsid w:val="000F3A0F"/>
    <w:rsid w:val="000F3DE0"/>
    <w:rsid w:val="000F419A"/>
    <w:rsid w:val="00100A75"/>
    <w:rsid w:val="00101161"/>
    <w:rsid w:val="001025AC"/>
    <w:rsid w:val="00102DDF"/>
    <w:rsid w:val="00102E55"/>
    <w:rsid w:val="00104A5D"/>
    <w:rsid w:val="00106828"/>
    <w:rsid w:val="001100CD"/>
    <w:rsid w:val="001107B7"/>
    <w:rsid w:val="00112112"/>
    <w:rsid w:val="00112488"/>
    <w:rsid w:val="001134D7"/>
    <w:rsid w:val="0011363F"/>
    <w:rsid w:val="00113C1F"/>
    <w:rsid w:val="00114684"/>
    <w:rsid w:val="00114840"/>
    <w:rsid w:val="0011558D"/>
    <w:rsid w:val="001160F5"/>
    <w:rsid w:val="0011662D"/>
    <w:rsid w:val="00116C06"/>
    <w:rsid w:val="00117786"/>
    <w:rsid w:val="00117F70"/>
    <w:rsid w:val="00121484"/>
    <w:rsid w:val="00122EE7"/>
    <w:rsid w:val="00123B64"/>
    <w:rsid w:val="00125CE9"/>
    <w:rsid w:val="00125F8F"/>
    <w:rsid w:val="00126721"/>
    <w:rsid w:val="00126740"/>
    <w:rsid w:val="00127361"/>
    <w:rsid w:val="00130664"/>
    <w:rsid w:val="001307E3"/>
    <w:rsid w:val="00130CDB"/>
    <w:rsid w:val="00131596"/>
    <w:rsid w:val="001331C6"/>
    <w:rsid w:val="00134EAB"/>
    <w:rsid w:val="001354A5"/>
    <w:rsid w:val="00135ED3"/>
    <w:rsid w:val="00136C30"/>
    <w:rsid w:val="00137351"/>
    <w:rsid w:val="00137C21"/>
    <w:rsid w:val="0014197E"/>
    <w:rsid w:val="00141C7E"/>
    <w:rsid w:val="00142C9D"/>
    <w:rsid w:val="0014386F"/>
    <w:rsid w:val="00144094"/>
    <w:rsid w:val="001450C6"/>
    <w:rsid w:val="001457EF"/>
    <w:rsid w:val="00145CC1"/>
    <w:rsid w:val="001466A2"/>
    <w:rsid w:val="00147BA9"/>
    <w:rsid w:val="00151E0B"/>
    <w:rsid w:val="00152311"/>
    <w:rsid w:val="00154019"/>
    <w:rsid w:val="00154179"/>
    <w:rsid w:val="00157B28"/>
    <w:rsid w:val="00160390"/>
    <w:rsid w:val="00161DDC"/>
    <w:rsid w:val="00162C93"/>
    <w:rsid w:val="00163D99"/>
    <w:rsid w:val="0016413A"/>
    <w:rsid w:val="00166103"/>
    <w:rsid w:val="001678C4"/>
    <w:rsid w:val="00167923"/>
    <w:rsid w:val="00171B33"/>
    <w:rsid w:val="00172EB2"/>
    <w:rsid w:val="001731F7"/>
    <w:rsid w:val="00174011"/>
    <w:rsid w:val="001745BD"/>
    <w:rsid w:val="00175E14"/>
    <w:rsid w:val="00176EE7"/>
    <w:rsid w:val="00177011"/>
    <w:rsid w:val="001802A8"/>
    <w:rsid w:val="00180569"/>
    <w:rsid w:val="00180A3D"/>
    <w:rsid w:val="001829E1"/>
    <w:rsid w:val="0018320E"/>
    <w:rsid w:val="001834D2"/>
    <w:rsid w:val="001835DF"/>
    <w:rsid w:val="0018387B"/>
    <w:rsid w:val="00184A38"/>
    <w:rsid w:val="001869F3"/>
    <w:rsid w:val="00186B9E"/>
    <w:rsid w:val="00187F32"/>
    <w:rsid w:val="00191931"/>
    <w:rsid w:val="00191E79"/>
    <w:rsid w:val="001922B4"/>
    <w:rsid w:val="00192882"/>
    <w:rsid w:val="00193D89"/>
    <w:rsid w:val="0019464E"/>
    <w:rsid w:val="001961D1"/>
    <w:rsid w:val="001962D1"/>
    <w:rsid w:val="00197CB1"/>
    <w:rsid w:val="00197E86"/>
    <w:rsid w:val="00197F36"/>
    <w:rsid w:val="001A223D"/>
    <w:rsid w:val="001A32EA"/>
    <w:rsid w:val="001A34C5"/>
    <w:rsid w:val="001A4173"/>
    <w:rsid w:val="001A4D0F"/>
    <w:rsid w:val="001A7E90"/>
    <w:rsid w:val="001B20C2"/>
    <w:rsid w:val="001B24B9"/>
    <w:rsid w:val="001B2E96"/>
    <w:rsid w:val="001B3658"/>
    <w:rsid w:val="001B3E73"/>
    <w:rsid w:val="001B4822"/>
    <w:rsid w:val="001B4E0A"/>
    <w:rsid w:val="001B614E"/>
    <w:rsid w:val="001B6D57"/>
    <w:rsid w:val="001B6FFA"/>
    <w:rsid w:val="001C0596"/>
    <w:rsid w:val="001C28D1"/>
    <w:rsid w:val="001C3423"/>
    <w:rsid w:val="001C3CB3"/>
    <w:rsid w:val="001C456B"/>
    <w:rsid w:val="001C46C6"/>
    <w:rsid w:val="001C49A5"/>
    <w:rsid w:val="001C5261"/>
    <w:rsid w:val="001C6924"/>
    <w:rsid w:val="001D0E9B"/>
    <w:rsid w:val="001D10DB"/>
    <w:rsid w:val="001D11B8"/>
    <w:rsid w:val="001D15AB"/>
    <w:rsid w:val="001D1D38"/>
    <w:rsid w:val="001D230E"/>
    <w:rsid w:val="001D3CDC"/>
    <w:rsid w:val="001D4057"/>
    <w:rsid w:val="001D68BA"/>
    <w:rsid w:val="001E2F7E"/>
    <w:rsid w:val="001E4CF8"/>
    <w:rsid w:val="001E4E4F"/>
    <w:rsid w:val="001E7362"/>
    <w:rsid w:val="001E7651"/>
    <w:rsid w:val="001E7D74"/>
    <w:rsid w:val="001F1896"/>
    <w:rsid w:val="001F2DE9"/>
    <w:rsid w:val="001F3245"/>
    <w:rsid w:val="001F577F"/>
    <w:rsid w:val="001F5F09"/>
    <w:rsid w:val="001F6266"/>
    <w:rsid w:val="001F6421"/>
    <w:rsid w:val="001F64BF"/>
    <w:rsid w:val="001F751A"/>
    <w:rsid w:val="001F7FC8"/>
    <w:rsid w:val="00200366"/>
    <w:rsid w:val="00200840"/>
    <w:rsid w:val="002015B3"/>
    <w:rsid w:val="00202740"/>
    <w:rsid w:val="002033C6"/>
    <w:rsid w:val="0020433D"/>
    <w:rsid w:val="00204698"/>
    <w:rsid w:val="00204965"/>
    <w:rsid w:val="00204F49"/>
    <w:rsid w:val="00206F51"/>
    <w:rsid w:val="0021067E"/>
    <w:rsid w:val="00211B8C"/>
    <w:rsid w:val="00211DB8"/>
    <w:rsid w:val="00211EE6"/>
    <w:rsid w:val="0021280A"/>
    <w:rsid w:val="00212E6C"/>
    <w:rsid w:val="00213A76"/>
    <w:rsid w:val="00217CE4"/>
    <w:rsid w:val="002204E4"/>
    <w:rsid w:val="00221A3C"/>
    <w:rsid w:val="0022238E"/>
    <w:rsid w:val="002229E0"/>
    <w:rsid w:val="00223A1C"/>
    <w:rsid w:val="00224731"/>
    <w:rsid w:val="002252BE"/>
    <w:rsid w:val="00231C43"/>
    <w:rsid w:val="002328E5"/>
    <w:rsid w:val="0023434D"/>
    <w:rsid w:val="00234E99"/>
    <w:rsid w:val="00235034"/>
    <w:rsid w:val="00235611"/>
    <w:rsid w:val="00237965"/>
    <w:rsid w:val="002429FE"/>
    <w:rsid w:val="00243A74"/>
    <w:rsid w:val="002449D3"/>
    <w:rsid w:val="00244FC4"/>
    <w:rsid w:val="002457E5"/>
    <w:rsid w:val="002478AC"/>
    <w:rsid w:val="00247CCA"/>
    <w:rsid w:val="00247F1D"/>
    <w:rsid w:val="00250BF0"/>
    <w:rsid w:val="00251093"/>
    <w:rsid w:val="00251455"/>
    <w:rsid w:val="002527D2"/>
    <w:rsid w:val="00253441"/>
    <w:rsid w:val="00253E44"/>
    <w:rsid w:val="00255CB7"/>
    <w:rsid w:val="00256081"/>
    <w:rsid w:val="0025659B"/>
    <w:rsid w:val="00256A21"/>
    <w:rsid w:val="0026157E"/>
    <w:rsid w:val="00261C33"/>
    <w:rsid w:val="0026454E"/>
    <w:rsid w:val="002665BA"/>
    <w:rsid w:val="002667B0"/>
    <w:rsid w:val="002671C0"/>
    <w:rsid w:val="002676FF"/>
    <w:rsid w:val="0027058F"/>
    <w:rsid w:val="00270C14"/>
    <w:rsid w:val="0027139B"/>
    <w:rsid w:val="0027207C"/>
    <w:rsid w:val="00272C43"/>
    <w:rsid w:val="00272DD5"/>
    <w:rsid w:val="00273CFC"/>
    <w:rsid w:val="00275B8B"/>
    <w:rsid w:val="00275F43"/>
    <w:rsid w:val="00276677"/>
    <w:rsid w:val="002771FB"/>
    <w:rsid w:val="0028047F"/>
    <w:rsid w:val="00280AD1"/>
    <w:rsid w:val="0028197C"/>
    <w:rsid w:val="00283C94"/>
    <w:rsid w:val="00286ECB"/>
    <w:rsid w:val="00287F08"/>
    <w:rsid w:val="00290E94"/>
    <w:rsid w:val="00292E35"/>
    <w:rsid w:val="00293105"/>
    <w:rsid w:val="0029390E"/>
    <w:rsid w:val="002941AF"/>
    <w:rsid w:val="00294F82"/>
    <w:rsid w:val="00295277"/>
    <w:rsid w:val="00296446"/>
    <w:rsid w:val="002A188C"/>
    <w:rsid w:val="002A1AC2"/>
    <w:rsid w:val="002A1F1A"/>
    <w:rsid w:val="002A28BB"/>
    <w:rsid w:val="002A325A"/>
    <w:rsid w:val="002A3622"/>
    <w:rsid w:val="002A4DD4"/>
    <w:rsid w:val="002A5463"/>
    <w:rsid w:val="002A749E"/>
    <w:rsid w:val="002A7C7E"/>
    <w:rsid w:val="002B1D56"/>
    <w:rsid w:val="002B21D2"/>
    <w:rsid w:val="002B3C01"/>
    <w:rsid w:val="002B4F75"/>
    <w:rsid w:val="002B7BCA"/>
    <w:rsid w:val="002C064A"/>
    <w:rsid w:val="002C1005"/>
    <w:rsid w:val="002C26E3"/>
    <w:rsid w:val="002C26F7"/>
    <w:rsid w:val="002C389F"/>
    <w:rsid w:val="002C5245"/>
    <w:rsid w:val="002C5E69"/>
    <w:rsid w:val="002C6FE9"/>
    <w:rsid w:val="002C72D4"/>
    <w:rsid w:val="002C7748"/>
    <w:rsid w:val="002D1827"/>
    <w:rsid w:val="002D2AB9"/>
    <w:rsid w:val="002D2CB0"/>
    <w:rsid w:val="002D33C8"/>
    <w:rsid w:val="002D3C59"/>
    <w:rsid w:val="002D60F7"/>
    <w:rsid w:val="002D71D8"/>
    <w:rsid w:val="002D7620"/>
    <w:rsid w:val="002E0212"/>
    <w:rsid w:val="002E1613"/>
    <w:rsid w:val="002E2001"/>
    <w:rsid w:val="002E4892"/>
    <w:rsid w:val="002E4FAE"/>
    <w:rsid w:val="002E6674"/>
    <w:rsid w:val="002F0035"/>
    <w:rsid w:val="002F0B4E"/>
    <w:rsid w:val="002F0F1D"/>
    <w:rsid w:val="002F2374"/>
    <w:rsid w:val="002F294C"/>
    <w:rsid w:val="002F4CEE"/>
    <w:rsid w:val="002F5351"/>
    <w:rsid w:val="002F5470"/>
    <w:rsid w:val="002F7992"/>
    <w:rsid w:val="002F7B1B"/>
    <w:rsid w:val="00301FD7"/>
    <w:rsid w:val="00307FC5"/>
    <w:rsid w:val="00311135"/>
    <w:rsid w:val="00311DD2"/>
    <w:rsid w:val="003122B3"/>
    <w:rsid w:val="003122ED"/>
    <w:rsid w:val="0031370E"/>
    <w:rsid w:val="003141DF"/>
    <w:rsid w:val="0031521C"/>
    <w:rsid w:val="0032026B"/>
    <w:rsid w:val="00322C69"/>
    <w:rsid w:val="0032347F"/>
    <w:rsid w:val="00323492"/>
    <w:rsid w:val="00323CDC"/>
    <w:rsid w:val="00325C5B"/>
    <w:rsid w:val="00327640"/>
    <w:rsid w:val="00332760"/>
    <w:rsid w:val="00332772"/>
    <w:rsid w:val="00333270"/>
    <w:rsid w:val="00333294"/>
    <w:rsid w:val="00335F6A"/>
    <w:rsid w:val="003361F5"/>
    <w:rsid w:val="0034072E"/>
    <w:rsid w:val="00340AB8"/>
    <w:rsid w:val="00340F08"/>
    <w:rsid w:val="00342002"/>
    <w:rsid w:val="003449BC"/>
    <w:rsid w:val="003453D3"/>
    <w:rsid w:val="0034706A"/>
    <w:rsid w:val="00347B2F"/>
    <w:rsid w:val="00347B97"/>
    <w:rsid w:val="00351D18"/>
    <w:rsid w:val="00352A7A"/>
    <w:rsid w:val="00352D8B"/>
    <w:rsid w:val="00354153"/>
    <w:rsid w:val="00354491"/>
    <w:rsid w:val="003544C7"/>
    <w:rsid w:val="00354793"/>
    <w:rsid w:val="003562F2"/>
    <w:rsid w:val="0035635C"/>
    <w:rsid w:val="003579E9"/>
    <w:rsid w:val="00360428"/>
    <w:rsid w:val="003604A0"/>
    <w:rsid w:val="003605D8"/>
    <w:rsid w:val="00360D77"/>
    <w:rsid w:val="00361C84"/>
    <w:rsid w:val="00361D61"/>
    <w:rsid w:val="003647C2"/>
    <w:rsid w:val="003671AB"/>
    <w:rsid w:val="00374770"/>
    <w:rsid w:val="00375FD0"/>
    <w:rsid w:val="003768CB"/>
    <w:rsid w:val="00377A7A"/>
    <w:rsid w:val="00377E3A"/>
    <w:rsid w:val="0038121B"/>
    <w:rsid w:val="00381D20"/>
    <w:rsid w:val="00382431"/>
    <w:rsid w:val="003828D5"/>
    <w:rsid w:val="00382C54"/>
    <w:rsid w:val="003837F5"/>
    <w:rsid w:val="003846B8"/>
    <w:rsid w:val="00385183"/>
    <w:rsid w:val="00387568"/>
    <w:rsid w:val="00387BDA"/>
    <w:rsid w:val="00390F36"/>
    <w:rsid w:val="00391CE1"/>
    <w:rsid w:val="00392A15"/>
    <w:rsid w:val="00392D04"/>
    <w:rsid w:val="00393C50"/>
    <w:rsid w:val="003951DC"/>
    <w:rsid w:val="0039593B"/>
    <w:rsid w:val="00396963"/>
    <w:rsid w:val="00396A78"/>
    <w:rsid w:val="003A07FE"/>
    <w:rsid w:val="003A09E4"/>
    <w:rsid w:val="003A135B"/>
    <w:rsid w:val="003A2A03"/>
    <w:rsid w:val="003A308C"/>
    <w:rsid w:val="003A391C"/>
    <w:rsid w:val="003A4E0E"/>
    <w:rsid w:val="003A5337"/>
    <w:rsid w:val="003A588F"/>
    <w:rsid w:val="003A7C64"/>
    <w:rsid w:val="003B0922"/>
    <w:rsid w:val="003B0ADF"/>
    <w:rsid w:val="003B1ABD"/>
    <w:rsid w:val="003B23E3"/>
    <w:rsid w:val="003B3FB2"/>
    <w:rsid w:val="003B5B55"/>
    <w:rsid w:val="003B678C"/>
    <w:rsid w:val="003B7E58"/>
    <w:rsid w:val="003C142E"/>
    <w:rsid w:val="003C1751"/>
    <w:rsid w:val="003C2808"/>
    <w:rsid w:val="003C30A1"/>
    <w:rsid w:val="003C384D"/>
    <w:rsid w:val="003C4A9B"/>
    <w:rsid w:val="003C4C80"/>
    <w:rsid w:val="003C4CBA"/>
    <w:rsid w:val="003C724A"/>
    <w:rsid w:val="003C7EC7"/>
    <w:rsid w:val="003D1587"/>
    <w:rsid w:val="003D27F2"/>
    <w:rsid w:val="003D2B52"/>
    <w:rsid w:val="003D3F51"/>
    <w:rsid w:val="003D538B"/>
    <w:rsid w:val="003D70DB"/>
    <w:rsid w:val="003D71C3"/>
    <w:rsid w:val="003D7E26"/>
    <w:rsid w:val="003E1CF2"/>
    <w:rsid w:val="003E25F4"/>
    <w:rsid w:val="003E3772"/>
    <w:rsid w:val="003E6B6C"/>
    <w:rsid w:val="003E7456"/>
    <w:rsid w:val="003F0314"/>
    <w:rsid w:val="003F1EC0"/>
    <w:rsid w:val="003F245E"/>
    <w:rsid w:val="003F2D81"/>
    <w:rsid w:val="003F40C3"/>
    <w:rsid w:val="003F59CC"/>
    <w:rsid w:val="003F61DD"/>
    <w:rsid w:val="003F6C03"/>
    <w:rsid w:val="003F6E63"/>
    <w:rsid w:val="003F776B"/>
    <w:rsid w:val="003F7ACB"/>
    <w:rsid w:val="00401F5F"/>
    <w:rsid w:val="004028C9"/>
    <w:rsid w:val="00402E01"/>
    <w:rsid w:val="00405476"/>
    <w:rsid w:val="00406F45"/>
    <w:rsid w:val="004103BE"/>
    <w:rsid w:val="004112AD"/>
    <w:rsid w:val="00412829"/>
    <w:rsid w:val="00412B85"/>
    <w:rsid w:val="0041302C"/>
    <w:rsid w:val="004137CB"/>
    <w:rsid w:val="004146D0"/>
    <w:rsid w:val="00415B39"/>
    <w:rsid w:val="00417204"/>
    <w:rsid w:val="00417C7D"/>
    <w:rsid w:val="00420875"/>
    <w:rsid w:val="004210A4"/>
    <w:rsid w:val="004247DA"/>
    <w:rsid w:val="004257F8"/>
    <w:rsid w:val="0043025F"/>
    <w:rsid w:val="004306D1"/>
    <w:rsid w:val="004310C2"/>
    <w:rsid w:val="004318DD"/>
    <w:rsid w:val="00432C5A"/>
    <w:rsid w:val="00442A05"/>
    <w:rsid w:val="00442BD5"/>
    <w:rsid w:val="004447E3"/>
    <w:rsid w:val="00445298"/>
    <w:rsid w:val="00447CD4"/>
    <w:rsid w:val="004500D0"/>
    <w:rsid w:val="00450AB9"/>
    <w:rsid w:val="00451269"/>
    <w:rsid w:val="004522C8"/>
    <w:rsid w:val="0045287E"/>
    <w:rsid w:val="00454870"/>
    <w:rsid w:val="00454967"/>
    <w:rsid w:val="00454DBB"/>
    <w:rsid w:val="004553BF"/>
    <w:rsid w:val="00456770"/>
    <w:rsid w:val="00456EFA"/>
    <w:rsid w:val="00457506"/>
    <w:rsid w:val="004604F1"/>
    <w:rsid w:val="00460B55"/>
    <w:rsid w:val="00461900"/>
    <w:rsid w:val="00464A14"/>
    <w:rsid w:val="0046560E"/>
    <w:rsid w:val="00466E0B"/>
    <w:rsid w:val="004678BC"/>
    <w:rsid w:val="00470143"/>
    <w:rsid w:val="0047043C"/>
    <w:rsid w:val="004734F6"/>
    <w:rsid w:val="00473947"/>
    <w:rsid w:val="004740B2"/>
    <w:rsid w:val="00475436"/>
    <w:rsid w:val="00475D2A"/>
    <w:rsid w:val="0048011F"/>
    <w:rsid w:val="004853D1"/>
    <w:rsid w:val="00486306"/>
    <w:rsid w:val="00487017"/>
    <w:rsid w:val="00490136"/>
    <w:rsid w:val="00491461"/>
    <w:rsid w:val="0049336F"/>
    <w:rsid w:val="00493AD2"/>
    <w:rsid w:val="004955CD"/>
    <w:rsid w:val="00495B06"/>
    <w:rsid w:val="004966AA"/>
    <w:rsid w:val="004A09C8"/>
    <w:rsid w:val="004A1285"/>
    <w:rsid w:val="004A19F6"/>
    <w:rsid w:val="004A2323"/>
    <w:rsid w:val="004A618E"/>
    <w:rsid w:val="004A66AB"/>
    <w:rsid w:val="004B059E"/>
    <w:rsid w:val="004B15B7"/>
    <w:rsid w:val="004B1A65"/>
    <w:rsid w:val="004B36F6"/>
    <w:rsid w:val="004B374E"/>
    <w:rsid w:val="004B53CF"/>
    <w:rsid w:val="004B5AF5"/>
    <w:rsid w:val="004B76FE"/>
    <w:rsid w:val="004B7D63"/>
    <w:rsid w:val="004C0EB6"/>
    <w:rsid w:val="004C4118"/>
    <w:rsid w:val="004C419D"/>
    <w:rsid w:val="004C50A5"/>
    <w:rsid w:val="004C6D2A"/>
    <w:rsid w:val="004D1991"/>
    <w:rsid w:val="004D1D4E"/>
    <w:rsid w:val="004D33D3"/>
    <w:rsid w:val="004D75FD"/>
    <w:rsid w:val="004E0374"/>
    <w:rsid w:val="004E1604"/>
    <w:rsid w:val="004E2A14"/>
    <w:rsid w:val="004E56C7"/>
    <w:rsid w:val="004E5BBA"/>
    <w:rsid w:val="004E64F8"/>
    <w:rsid w:val="004E7D86"/>
    <w:rsid w:val="004F06F0"/>
    <w:rsid w:val="004F4EAC"/>
    <w:rsid w:val="004F54EB"/>
    <w:rsid w:val="004F7AFA"/>
    <w:rsid w:val="004F7EFC"/>
    <w:rsid w:val="00500CC7"/>
    <w:rsid w:val="005036B7"/>
    <w:rsid w:val="00506232"/>
    <w:rsid w:val="00506E93"/>
    <w:rsid w:val="00511FAA"/>
    <w:rsid w:val="00512822"/>
    <w:rsid w:val="005136EA"/>
    <w:rsid w:val="005145F0"/>
    <w:rsid w:val="0051578A"/>
    <w:rsid w:val="0051579F"/>
    <w:rsid w:val="00515F18"/>
    <w:rsid w:val="0051640D"/>
    <w:rsid w:val="00516681"/>
    <w:rsid w:val="005218E1"/>
    <w:rsid w:val="00523B6D"/>
    <w:rsid w:val="0052676B"/>
    <w:rsid w:val="00527DF8"/>
    <w:rsid w:val="0053015B"/>
    <w:rsid w:val="00530439"/>
    <w:rsid w:val="005320B9"/>
    <w:rsid w:val="005324F9"/>
    <w:rsid w:val="00532F35"/>
    <w:rsid w:val="00533464"/>
    <w:rsid w:val="00533FA8"/>
    <w:rsid w:val="00536BAB"/>
    <w:rsid w:val="0053706F"/>
    <w:rsid w:val="005374C7"/>
    <w:rsid w:val="0054208F"/>
    <w:rsid w:val="00542119"/>
    <w:rsid w:val="00542B12"/>
    <w:rsid w:val="00545D2A"/>
    <w:rsid w:val="00546A65"/>
    <w:rsid w:val="00546BE8"/>
    <w:rsid w:val="00547613"/>
    <w:rsid w:val="00551D7E"/>
    <w:rsid w:val="00553FA5"/>
    <w:rsid w:val="0055525B"/>
    <w:rsid w:val="00560DD1"/>
    <w:rsid w:val="00561E47"/>
    <w:rsid w:val="00562398"/>
    <w:rsid w:val="00562D6A"/>
    <w:rsid w:val="00562EEF"/>
    <w:rsid w:val="00563EEC"/>
    <w:rsid w:val="0056457D"/>
    <w:rsid w:val="00565EE8"/>
    <w:rsid w:val="005667A4"/>
    <w:rsid w:val="00566C87"/>
    <w:rsid w:val="00567520"/>
    <w:rsid w:val="005678B5"/>
    <w:rsid w:val="00567C17"/>
    <w:rsid w:val="005702AF"/>
    <w:rsid w:val="00575591"/>
    <w:rsid w:val="005767AC"/>
    <w:rsid w:val="005775DA"/>
    <w:rsid w:val="00577F44"/>
    <w:rsid w:val="005803C8"/>
    <w:rsid w:val="0058242F"/>
    <w:rsid w:val="0058256F"/>
    <w:rsid w:val="00584C79"/>
    <w:rsid w:val="00591F94"/>
    <w:rsid w:val="005921DD"/>
    <w:rsid w:val="0059517A"/>
    <w:rsid w:val="00596F6E"/>
    <w:rsid w:val="00597BDE"/>
    <w:rsid w:val="005A09A0"/>
    <w:rsid w:val="005A24BE"/>
    <w:rsid w:val="005A3566"/>
    <w:rsid w:val="005A377E"/>
    <w:rsid w:val="005A6600"/>
    <w:rsid w:val="005A6810"/>
    <w:rsid w:val="005A73BD"/>
    <w:rsid w:val="005A7CF9"/>
    <w:rsid w:val="005B0E0E"/>
    <w:rsid w:val="005B230D"/>
    <w:rsid w:val="005B2464"/>
    <w:rsid w:val="005B37BD"/>
    <w:rsid w:val="005B5620"/>
    <w:rsid w:val="005B57A1"/>
    <w:rsid w:val="005B601E"/>
    <w:rsid w:val="005B630B"/>
    <w:rsid w:val="005B7435"/>
    <w:rsid w:val="005B7C8D"/>
    <w:rsid w:val="005C0700"/>
    <w:rsid w:val="005C0FE7"/>
    <w:rsid w:val="005C13BB"/>
    <w:rsid w:val="005C2806"/>
    <w:rsid w:val="005C5446"/>
    <w:rsid w:val="005C65A1"/>
    <w:rsid w:val="005D2182"/>
    <w:rsid w:val="005D3356"/>
    <w:rsid w:val="005D61DD"/>
    <w:rsid w:val="005D7723"/>
    <w:rsid w:val="005E0A94"/>
    <w:rsid w:val="005E19F7"/>
    <w:rsid w:val="005E2759"/>
    <w:rsid w:val="005E2818"/>
    <w:rsid w:val="005E39C0"/>
    <w:rsid w:val="005E59B6"/>
    <w:rsid w:val="005E6A3B"/>
    <w:rsid w:val="005F2FD2"/>
    <w:rsid w:val="005F3660"/>
    <w:rsid w:val="005F5A56"/>
    <w:rsid w:val="005F5DF1"/>
    <w:rsid w:val="005F605B"/>
    <w:rsid w:val="005F6255"/>
    <w:rsid w:val="005F7490"/>
    <w:rsid w:val="005F76CF"/>
    <w:rsid w:val="005F7FC3"/>
    <w:rsid w:val="006001D3"/>
    <w:rsid w:val="00601A5E"/>
    <w:rsid w:val="00601DAE"/>
    <w:rsid w:val="00604A17"/>
    <w:rsid w:val="00604C00"/>
    <w:rsid w:val="0060568D"/>
    <w:rsid w:val="00607015"/>
    <w:rsid w:val="006079B8"/>
    <w:rsid w:val="00610C0D"/>
    <w:rsid w:val="0061189E"/>
    <w:rsid w:val="00613178"/>
    <w:rsid w:val="006164E7"/>
    <w:rsid w:val="006166E3"/>
    <w:rsid w:val="00620604"/>
    <w:rsid w:val="00623520"/>
    <w:rsid w:val="00623D86"/>
    <w:rsid w:val="00624B9A"/>
    <w:rsid w:val="00624BFD"/>
    <w:rsid w:val="006255AD"/>
    <w:rsid w:val="0062679E"/>
    <w:rsid w:val="006273CD"/>
    <w:rsid w:val="00627405"/>
    <w:rsid w:val="00627E2E"/>
    <w:rsid w:val="00630E12"/>
    <w:rsid w:val="006322DD"/>
    <w:rsid w:val="00632552"/>
    <w:rsid w:val="00632C6B"/>
    <w:rsid w:val="006330CC"/>
    <w:rsid w:val="00635F72"/>
    <w:rsid w:val="00636382"/>
    <w:rsid w:val="006374FF"/>
    <w:rsid w:val="00640543"/>
    <w:rsid w:val="00640F3C"/>
    <w:rsid w:val="006428C2"/>
    <w:rsid w:val="00642BD4"/>
    <w:rsid w:val="00643BFF"/>
    <w:rsid w:val="0064406C"/>
    <w:rsid w:val="00644D82"/>
    <w:rsid w:val="00645A87"/>
    <w:rsid w:val="00645BE6"/>
    <w:rsid w:val="00646D54"/>
    <w:rsid w:val="00647032"/>
    <w:rsid w:val="00647A9D"/>
    <w:rsid w:val="00650472"/>
    <w:rsid w:val="00651B73"/>
    <w:rsid w:val="00653278"/>
    <w:rsid w:val="00654D77"/>
    <w:rsid w:val="00655A4E"/>
    <w:rsid w:val="00655D0B"/>
    <w:rsid w:val="006562EC"/>
    <w:rsid w:val="006578EC"/>
    <w:rsid w:val="00660D4B"/>
    <w:rsid w:val="006612CD"/>
    <w:rsid w:val="0066158F"/>
    <w:rsid w:val="00663492"/>
    <w:rsid w:val="00664714"/>
    <w:rsid w:val="00665E27"/>
    <w:rsid w:val="00666B26"/>
    <w:rsid w:val="00666B80"/>
    <w:rsid w:val="00667313"/>
    <w:rsid w:val="0067023E"/>
    <w:rsid w:val="00673BA3"/>
    <w:rsid w:val="00676BFC"/>
    <w:rsid w:val="006775FF"/>
    <w:rsid w:val="00682BD6"/>
    <w:rsid w:val="00684042"/>
    <w:rsid w:val="00684446"/>
    <w:rsid w:val="0068472C"/>
    <w:rsid w:val="00685624"/>
    <w:rsid w:val="00685E4C"/>
    <w:rsid w:val="006905DD"/>
    <w:rsid w:val="0069158E"/>
    <w:rsid w:val="006A0915"/>
    <w:rsid w:val="006A0DE6"/>
    <w:rsid w:val="006A0FAE"/>
    <w:rsid w:val="006A1314"/>
    <w:rsid w:val="006A14A9"/>
    <w:rsid w:val="006A334C"/>
    <w:rsid w:val="006A4504"/>
    <w:rsid w:val="006A4876"/>
    <w:rsid w:val="006A6A46"/>
    <w:rsid w:val="006B001A"/>
    <w:rsid w:val="006B2F38"/>
    <w:rsid w:val="006B307A"/>
    <w:rsid w:val="006B3DD2"/>
    <w:rsid w:val="006B4D36"/>
    <w:rsid w:val="006B5F88"/>
    <w:rsid w:val="006B64FB"/>
    <w:rsid w:val="006B7042"/>
    <w:rsid w:val="006B78E2"/>
    <w:rsid w:val="006C14CC"/>
    <w:rsid w:val="006C2257"/>
    <w:rsid w:val="006C2F87"/>
    <w:rsid w:val="006D307A"/>
    <w:rsid w:val="006D3144"/>
    <w:rsid w:val="006D4A63"/>
    <w:rsid w:val="006D4CF4"/>
    <w:rsid w:val="006D6772"/>
    <w:rsid w:val="006D6EAA"/>
    <w:rsid w:val="006E0195"/>
    <w:rsid w:val="006E0BDD"/>
    <w:rsid w:val="006E1966"/>
    <w:rsid w:val="006E2679"/>
    <w:rsid w:val="006E28D0"/>
    <w:rsid w:val="006E5388"/>
    <w:rsid w:val="006E6E38"/>
    <w:rsid w:val="006E76E9"/>
    <w:rsid w:val="006E7ACA"/>
    <w:rsid w:val="006F02F9"/>
    <w:rsid w:val="006F0F5C"/>
    <w:rsid w:val="006F5132"/>
    <w:rsid w:val="006F51AE"/>
    <w:rsid w:val="006F63A9"/>
    <w:rsid w:val="006F6643"/>
    <w:rsid w:val="0070057C"/>
    <w:rsid w:val="00701006"/>
    <w:rsid w:val="00701818"/>
    <w:rsid w:val="0070401D"/>
    <w:rsid w:val="007045DB"/>
    <w:rsid w:val="00704633"/>
    <w:rsid w:val="007056B7"/>
    <w:rsid w:val="00705937"/>
    <w:rsid w:val="00706A82"/>
    <w:rsid w:val="00706AD6"/>
    <w:rsid w:val="00706B4A"/>
    <w:rsid w:val="00707AE9"/>
    <w:rsid w:val="00710912"/>
    <w:rsid w:val="00710B31"/>
    <w:rsid w:val="00711942"/>
    <w:rsid w:val="00711A12"/>
    <w:rsid w:val="0071321A"/>
    <w:rsid w:val="00713B3C"/>
    <w:rsid w:val="00714311"/>
    <w:rsid w:val="0071565E"/>
    <w:rsid w:val="0071606B"/>
    <w:rsid w:val="00716248"/>
    <w:rsid w:val="00716ED8"/>
    <w:rsid w:val="007209E8"/>
    <w:rsid w:val="007225CA"/>
    <w:rsid w:val="007227F0"/>
    <w:rsid w:val="00722874"/>
    <w:rsid w:val="007229C9"/>
    <w:rsid w:val="00723B88"/>
    <w:rsid w:val="00723C70"/>
    <w:rsid w:val="007268C0"/>
    <w:rsid w:val="00726A47"/>
    <w:rsid w:val="00727BA2"/>
    <w:rsid w:val="007326A6"/>
    <w:rsid w:val="007330C9"/>
    <w:rsid w:val="00733563"/>
    <w:rsid w:val="00733E68"/>
    <w:rsid w:val="00734E25"/>
    <w:rsid w:val="00735AF4"/>
    <w:rsid w:val="00735E29"/>
    <w:rsid w:val="0074005B"/>
    <w:rsid w:val="007401C7"/>
    <w:rsid w:val="0074081F"/>
    <w:rsid w:val="00741765"/>
    <w:rsid w:val="0074486B"/>
    <w:rsid w:val="00744F5F"/>
    <w:rsid w:val="00746BF1"/>
    <w:rsid w:val="00746E5A"/>
    <w:rsid w:val="00747A75"/>
    <w:rsid w:val="00750875"/>
    <w:rsid w:val="007508E2"/>
    <w:rsid w:val="00751E60"/>
    <w:rsid w:val="0075302C"/>
    <w:rsid w:val="007531FD"/>
    <w:rsid w:val="0075381F"/>
    <w:rsid w:val="007611A9"/>
    <w:rsid w:val="00762670"/>
    <w:rsid w:val="0076342A"/>
    <w:rsid w:val="0076448B"/>
    <w:rsid w:val="00764E9F"/>
    <w:rsid w:val="007677DA"/>
    <w:rsid w:val="00767C55"/>
    <w:rsid w:val="00767F71"/>
    <w:rsid w:val="00770743"/>
    <w:rsid w:val="00772CF2"/>
    <w:rsid w:val="0077303F"/>
    <w:rsid w:val="00773EAB"/>
    <w:rsid w:val="007757D5"/>
    <w:rsid w:val="00776E71"/>
    <w:rsid w:val="00777408"/>
    <w:rsid w:val="00777FF2"/>
    <w:rsid w:val="00780074"/>
    <w:rsid w:val="00781B64"/>
    <w:rsid w:val="0078317B"/>
    <w:rsid w:val="00784874"/>
    <w:rsid w:val="0078539C"/>
    <w:rsid w:val="0078614F"/>
    <w:rsid w:val="00786D25"/>
    <w:rsid w:val="007875A5"/>
    <w:rsid w:val="007877A6"/>
    <w:rsid w:val="00787DA9"/>
    <w:rsid w:val="00790972"/>
    <w:rsid w:val="00790E59"/>
    <w:rsid w:val="00794E90"/>
    <w:rsid w:val="00795DF8"/>
    <w:rsid w:val="00796537"/>
    <w:rsid w:val="00796730"/>
    <w:rsid w:val="00796D4A"/>
    <w:rsid w:val="007A1520"/>
    <w:rsid w:val="007A1B61"/>
    <w:rsid w:val="007A4106"/>
    <w:rsid w:val="007A598B"/>
    <w:rsid w:val="007A6930"/>
    <w:rsid w:val="007B0CC7"/>
    <w:rsid w:val="007B2F40"/>
    <w:rsid w:val="007B33EB"/>
    <w:rsid w:val="007B6478"/>
    <w:rsid w:val="007C0616"/>
    <w:rsid w:val="007C06A7"/>
    <w:rsid w:val="007C325C"/>
    <w:rsid w:val="007C392C"/>
    <w:rsid w:val="007C57F2"/>
    <w:rsid w:val="007D01F7"/>
    <w:rsid w:val="007D14E2"/>
    <w:rsid w:val="007D25DB"/>
    <w:rsid w:val="007D2E73"/>
    <w:rsid w:val="007D398A"/>
    <w:rsid w:val="007D52A8"/>
    <w:rsid w:val="007D60C6"/>
    <w:rsid w:val="007D6D8C"/>
    <w:rsid w:val="007D71A7"/>
    <w:rsid w:val="007D7560"/>
    <w:rsid w:val="007D7881"/>
    <w:rsid w:val="007E00AE"/>
    <w:rsid w:val="007E029A"/>
    <w:rsid w:val="007E1E38"/>
    <w:rsid w:val="007E2A24"/>
    <w:rsid w:val="007E4986"/>
    <w:rsid w:val="007E529A"/>
    <w:rsid w:val="007F1BE9"/>
    <w:rsid w:val="007F27BC"/>
    <w:rsid w:val="007F2CA2"/>
    <w:rsid w:val="007F2E35"/>
    <w:rsid w:val="007F31A1"/>
    <w:rsid w:val="007F473A"/>
    <w:rsid w:val="007F4A26"/>
    <w:rsid w:val="007F5884"/>
    <w:rsid w:val="007F74EF"/>
    <w:rsid w:val="00800B7F"/>
    <w:rsid w:val="00801A32"/>
    <w:rsid w:val="00802671"/>
    <w:rsid w:val="00802FB4"/>
    <w:rsid w:val="00803F06"/>
    <w:rsid w:val="00804362"/>
    <w:rsid w:val="008045C9"/>
    <w:rsid w:val="00805128"/>
    <w:rsid w:val="00805743"/>
    <w:rsid w:val="00806281"/>
    <w:rsid w:val="00806F40"/>
    <w:rsid w:val="00807019"/>
    <w:rsid w:val="00807707"/>
    <w:rsid w:val="00810209"/>
    <w:rsid w:val="0081168D"/>
    <w:rsid w:val="0081182F"/>
    <w:rsid w:val="00815935"/>
    <w:rsid w:val="008166A8"/>
    <w:rsid w:val="00816939"/>
    <w:rsid w:val="00820175"/>
    <w:rsid w:val="00822294"/>
    <w:rsid w:val="00823BDB"/>
    <w:rsid w:val="00825375"/>
    <w:rsid w:val="0082551E"/>
    <w:rsid w:val="00825E2E"/>
    <w:rsid w:val="008260BC"/>
    <w:rsid w:val="008327CE"/>
    <w:rsid w:val="00832D4D"/>
    <w:rsid w:val="00833EA7"/>
    <w:rsid w:val="008341EA"/>
    <w:rsid w:val="008348C9"/>
    <w:rsid w:val="00834DFD"/>
    <w:rsid w:val="00835FF8"/>
    <w:rsid w:val="00837F20"/>
    <w:rsid w:val="00840298"/>
    <w:rsid w:val="0084094D"/>
    <w:rsid w:val="00842187"/>
    <w:rsid w:val="00842272"/>
    <w:rsid w:val="00843658"/>
    <w:rsid w:val="00843DC9"/>
    <w:rsid w:val="008474BC"/>
    <w:rsid w:val="0084779D"/>
    <w:rsid w:val="0085030F"/>
    <w:rsid w:val="0085126E"/>
    <w:rsid w:val="00854E6B"/>
    <w:rsid w:val="0085638C"/>
    <w:rsid w:val="00857403"/>
    <w:rsid w:val="00857548"/>
    <w:rsid w:val="00860DC9"/>
    <w:rsid w:val="00867495"/>
    <w:rsid w:val="0087202A"/>
    <w:rsid w:val="008722FA"/>
    <w:rsid w:val="0087378B"/>
    <w:rsid w:val="008737BB"/>
    <w:rsid w:val="008757D7"/>
    <w:rsid w:val="00876598"/>
    <w:rsid w:val="00876C68"/>
    <w:rsid w:val="00877A22"/>
    <w:rsid w:val="008824DF"/>
    <w:rsid w:val="00882AC6"/>
    <w:rsid w:val="00883091"/>
    <w:rsid w:val="008839EC"/>
    <w:rsid w:val="008847CC"/>
    <w:rsid w:val="00887C31"/>
    <w:rsid w:val="008912F5"/>
    <w:rsid w:val="00891689"/>
    <w:rsid w:val="00891BBB"/>
    <w:rsid w:val="00892392"/>
    <w:rsid w:val="00893177"/>
    <w:rsid w:val="00894601"/>
    <w:rsid w:val="00894CD9"/>
    <w:rsid w:val="008960D2"/>
    <w:rsid w:val="008A0453"/>
    <w:rsid w:val="008A0F0F"/>
    <w:rsid w:val="008A18DD"/>
    <w:rsid w:val="008A1913"/>
    <w:rsid w:val="008A265C"/>
    <w:rsid w:val="008A32D7"/>
    <w:rsid w:val="008A36C6"/>
    <w:rsid w:val="008A3A90"/>
    <w:rsid w:val="008A4BF0"/>
    <w:rsid w:val="008A50E3"/>
    <w:rsid w:val="008A62A1"/>
    <w:rsid w:val="008A680C"/>
    <w:rsid w:val="008B2B8A"/>
    <w:rsid w:val="008B2F83"/>
    <w:rsid w:val="008B5E7E"/>
    <w:rsid w:val="008B76A2"/>
    <w:rsid w:val="008C0E6A"/>
    <w:rsid w:val="008C2836"/>
    <w:rsid w:val="008C2C00"/>
    <w:rsid w:val="008C4385"/>
    <w:rsid w:val="008C4866"/>
    <w:rsid w:val="008C5538"/>
    <w:rsid w:val="008C5D1F"/>
    <w:rsid w:val="008C618A"/>
    <w:rsid w:val="008C620E"/>
    <w:rsid w:val="008C640F"/>
    <w:rsid w:val="008D0A21"/>
    <w:rsid w:val="008D2310"/>
    <w:rsid w:val="008D262C"/>
    <w:rsid w:val="008D3C72"/>
    <w:rsid w:val="008D48EF"/>
    <w:rsid w:val="008D5430"/>
    <w:rsid w:val="008D54BC"/>
    <w:rsid w:val="008D65C9"/>
    <w:rsid w:val="008D6CDF"/>
    <w:rsid w:val="008D7355"/>
    <w:rsid w:val="008D7449"/>
    <w:rsid w:val="008D79F1"/>
    <w:rsid w:val="008E096F"/>
    <w:rsid w:val="008E30D6"/>
    <w:rsid w:val="008E39A0"/>
    <w:rsid w:val="008E3E1D"/>
    <w:rsid w:val="008E47FF"/>
    <w:rsid w:val="008E50A1"/>
    <w:rsid w:val="008E5207"/>
    <w:rsid w:val="008E683A"/>
    <w:rsid w:val="008E704E"/>
    <w:rsid w:val="008E7125"/>
    <w:rsid w:val="008E790B"/>
    <w:rsid w:val="008F2778"/>
    <w:rsid w:val="008F2EE0"/>
    <w:rsid w:val="008F33AC"/>
    <w:rsid w:val="008F609B"/>
    <w:rsid w:val="008F638A"/>
    <w:rsid w:val="008F71FA"/>
    <w:rsid w:val="008F7775"/>
    <w:rsid w:val="00901D0C"/>
    <w:rsid w:val="0090221A"/>
    <w:rsid w:val="00905D75"/>
    <w:rsid w:val="00906196"/>
    <w:rsid w:val="00906CDB"/>
    <w:rsid w:val="00907E08"/>
    <w:rsid w:val="00907EE5"/>
    <w:rsid w:val="00910DD2"/>
    <w:rsid w:val="00911322"/>
    <w:rsid w:val="00911AB9"/>
    <w:rsid w:val="00912D8D"/>
    <w:rsid w:val="0091319F"/>
    <w:rsid w:val="0091332F"/>
    <w:rsid w:val="00915AB8"/>
    <w:rsid w:val="00915E86"/>
    <w:rsid w:val="0091737A"/>
    <w:rsid w:val="009173C5"/>
    <w:rsid w:val="0092000A"/>
    <w:rsid w:val="00921E42"/>
    <w:rsid w:val="00921E73"/>
    <w:rsid w:val="00925598"/>
    <w:rsid w:val="00925FE0"/>
    <w:rsid w:val="009303A0"/>
    <w:rsid w:val="00931D82"/>
    <w:rsid w:val="00932AA6"/>
    <w:rsid w:val="00934AD9"/>
    <w:rsid w:val="0093501B"/>
    <w:rsid w:val="009350A8"/>
    <w:rsid w:val="00940390"/>
    <w:rsid w:val="009425B1"/>
    <w:rsid w:val="009440B8"/>
    <w:rsid w:val="00945D80"/>
    <w:rsid w:val="00946A0D"/>
    <w:rsid w:val="00947062"/>
    <w:rsid w:val="009474CE"/>
    <w:rsid w:val="00947FBC"/>
    <w:rsid w:val="00950959"/>
    <w:rsid w:val="009528F7"/>
    <w:rsid w:val="00952BE1"/>
    <w:rsid w:val="00953CBA"/>
    <w:rsid w:val="00954947"/>
    <w:rsid w:val="00954A0A"/>
    <w:rsid w:val="009555E2"/>
    <w:rsid w:val="00957344"/>
    <w:rsid w:val="00957369"/>
    <w:rsid w:val="0096068B"/>
    <w:rsid w:val="00960DF6"/>
    <w:rsid w:val="00961A8B"/>
    <w:rsid w:val="00962F31"/>
    <w:rsid w:val="0096541E"/>
    <w:rsid w:val="00966DD9"/>
    <w:rsid w:val="00966EAF"/>
    <w:rsid w:val="009700D1"/>
    <w:rsid w:val="00973BEF"/>
    <w:rsid w:val="00975158"/>
    <w:rsid w:val="00976BD2"/>
    <w:rsid w:val="00976F63"/>
    <w:rsid w:val="009773FD"/>
    <w:rsid w:val="009806D9"/>
    <w:rsid w:val="00981346"/>
    <w:rsid w:val="00981413"/>
    <w:rsid w:val="00982073"/>
    <w:rsid w:val="009835F2"/>
    <w:rsid w:val="00984E6E"/>
    <w:rsid w:val="00985BEE"/>
    <w:rsid w:val="009869CF"/>
    <w:rsid w:val="00987760"/>
    <w:rsid w:val="00987BB7"/>
    <w:rsid w:val="00987C10"/>
    <w:rsid w:val="0099314D"/>
    <w:rsid w:val="00995A9F"/>
    <w:rsid w:val="00996C81"/>
    <w:rsid w:val="009A28D7"/>
    <w:rsid w:val="009A3CE3"/>
    <w:rsid w:val="009A3ED8"/>
    <w:rsid w:val="009A5177"/>
    <w:rsid w:val="009A5D49"/>
    <w:rsid w:val="009A67F9"/>
    <w:rsid w:val="009A7C68"/>
    <w:rsid w:val="009B082B"/>
    <w:rsid w:val="009B14F5"/>
    <w:rsid w:val="009B2DE8"/>
    <w:rsid w:val="009B3058"/>
    <w:rsid w:val="009B4789"/>
    <w:rsid w:val="009B4B8F"/>
    <w:rsid w:val="009B51D7"/>
    <w:rsid w:val="009B7759"/>
    <w:rsid w:val="009C3B21"/>
    <w:rsid w:val="009C3D3A"/>
    <w:rsid w:val="009C47D0"/>
    <w:rsid w:val="009C4907"/>
    <w:rsid w:val="009C50F1"/>
    <w:rsid w:val="009C5453"/>
    <w:rsid w:val="009C54B0"/>
    <w:rsid w:val="009C5E3A"/>
    <w:rsid w:val="009C7DEA"/>
    <w:rsid w:val="009D035F"/>
    <w:rsid w:val="009D13AB"/>
    <w:rsid w:val="009D1476"/>
    <w:rsid w:val="009D193C"/>
    <w:rsid w:val="009D21F2"/>
    <w:rsid w:val="009D36C5"/>
    <w:rsid w:val="009D3756"/>
    <w:rsid w:val="009D3ECE"/>
    <w:rsid w:val="009D4F99"/>
    <w:rsid w:val="009D5790"/>
    <w:rsid w:val="009D5D89"/>
    <w:rsid w:val="009D6DCF"/>
    <w:rsid w:val="009D77FC"/>
    <w:rsid w:val="009D7E36"/>
    <w:rsid w:val="009E02FC"/>
    <w:rsid w:val="009E15EE"/>
    <w:rsid w:val="009E1FE8"/>
    <w:rsid w:val="009E2D26"/>
    <w:rsid w:val="009E3325"/>
    <w:rsid w:val="009E395C"/>
    <w:rsid w:val="009E47D0"/>
    <w:rsid w:val="009E5DF9"/>
    <w:rsid w:val="009F0B4E"/>
    <w:rsid w:val="009F1010"/>
    <w:rsid w:val="009F288B"/>
    <w:rsid w:val="009F3177"/>
    <w:rsid w:val="009F42CA"/>
    <w:rsid w:val="009F4830"/>
    <w:rsid w:val="009F495C"/>
    <w:rsid w:val="009F5E59"/>
    <w:rsid w:val="009F6317"/>
    <w:rsid w:val="009F7BF4"/>
    <w:rsid w:val="00A0322F"/>
    <w:rsid w:val="00A033CC"/>
    <w:rsid w:val="00A04188"/>
    <w:rsid w:val="00A04811"/>
    <w:rsid w:val="00A04D20"/>
    <w:rsid w:val="00A06070"/>
    <w:rsid w:val="00A076A5"/>
    <w:rsid w:val="00A076C2"/>
    <w:rsid w:val="00A103E4"/>
    <w:rsid w:val="00A13557"/>
    <w:rsid w:val="00A13FF0"/>
    <w:rsid w:val="00A15359"/>
    <w:rsid w:val="00A17EDC"/>
    <w:rsid w:val="00A22146"/>
    <w:rsid w:val="00A229C8"/>
    <w:rsid w:val="00A22C36"/>
    <w:rsid w:val="00A24C70"/>
    <w:rsid w:val="00A26240"/>
    <w:rsid w:val="00A309BC"/>
    <w:rsid w:val="00A316D0"/>
    <w:rsid w:val="00A31FD2"/>
    <w:rsid w:val="00A331BE"/>
    <w:rsid w:val="00A3452F"/>
    <w:rsid w:val="00A35475"/>
    <w:rsid w:val="00A356A1"/>
    <w:rsid w:val="00A35999"/>
    <w:rsid w:val="00A364ED"/>
    <w:rsid w:val="00A3678A"/>
    <w:rsid w:val="00A36A64"/>
    <w:rsid w:val="00A36E22"/>
    <w:rsid w:val="00A43486"/>
    <w:rsid w:val="00A43C9E"/>
    <w:rsid w:val="00A45733"/>
    <w:rsid w:val="00A45C8D"/>
    <w:rsid w:val="00A45D6D"/>
    <w:rsid w:val="00A46715"/>
    <w:rsid w:val="00A50525"/>
    <w:rsid w:val="00A5056A"/>
    <w:rsid w:val="00A50D52"/>
    <w:rsid w:val="00A51862"/>
    <w:rsid w:val="00A55DCB"/>
    <w:rsid w:val="00A56EB7"/>
    <w:rsid w:val="00A57D4A"/>
    <w:rsid w:val="00A60C88"/>
    <w:rsid w:val="00A60EAA"/>
    <w:rsid w:val="00A61478"/>
    <w:rsid w:val="00A61CA9"/>
    <w:rsid w:val="00A61F16"/>
    <w:rsid w:val="00A62757"/>
    <w:rsid w:val="00A632BA"/>
    <w:rsid w:val="00A65C30"/>
    <w:rsid w:val="00A665C7"/>
    <w:rsid w:val="00A74E17"/>
    <w:rsid w:val="00A754BA"/>
    <w:rsid w:val="00A75F08"/>
    <w:rsid w:val="00A76722"/>
    <w:rsid w:val="00A816EA"/>
    <w:rsid w:val="00A82D72"/>
    <w:rsid w:val="00A82DA5"/>
    <w:rsid w:val="00A841CD"/>
    <w:rsid w:val="00A864A4"/>
    <w:rsid w:val="00A869EA"/>
    <w:rsid w:val="00A87D7F"/>
    <w:rsid w:val="00A92C65"/>
    <w:rsid w:val="00A94049"/>
    <w:rsid w:val="00A946F4"/>
    <w:rsid w:val="00A966AD"/>
    <w:rsid w:val="00AA3DBE"/>
    <w:rsid w:val="00AA3F70"/>
    <w:rsid w:val="00AA6D5E"/>
    <w:rsid w:val="00AB0DA5"/>
    <w:rsid w:val="00AB20BA"/>
    <w:rsid w:val="00AB5AD4"/>
    <w:rsid w:val="00AB6DC3"/>
    <w:rsid w:val="00AB7507"/>
    <w:rsid w:val="00AC0D29"/>
    <w:rsid w:val="00AC1190"/>
    <w:rsid w:val="00AC16E3"/>
    <w:rsid w:val="00AC26B9"/>
    <w:rsid w:val="00AC3865"/>
    <w:rsid w:val="00AC5452"/>
    <w:rsid w:val="00AC5E42"/>
    <w:rsid w:val="00AC7F14"/>
    <w:rsid w:val="00AD1695"/>
    <w:rsid w:val="00AD17E5"/>
    <w:rsid w:val="00AD1C45"/>
    <w:rsid w:val="00AD4549"/>
    <w:rsid w:val="00AD4626"/>
    <w:rsid w:val="00AD46DA"/>
    <w:rsid w:val="00AD520E"/>
    <w:rsid w:val="00AD668A"/>
    <w:rsid w:val="00AD73A1"/>
    <w:rsid w:val="00AD75E5"/>
    <w:rsid w:val="00AE2732"/>
    <w:rsid w:val="00AE2B39"/>
    <w:rsid w:val="00AE371A"/>
    <w:rsid w:val="00AE6209"/>
    <w:rsid w:val="00AE6C28"/>
    <w:rsid w:val="00AE6CF8"/>
    <w:rsid w:val="00AF10AE"/>
    <w:rsid w:val="00AF242A"/>
    <w:rsid w:val="00AF3F29"/>
    <w:rsid w:val="00AF3F99"/>
    <w:rsid w:val="00AF52E9"/>
    <w:rsid w:val="00AF6A23"/>
    <w:rsid w:val="00AF71FB"/>
    <w:rsid w:val="00AF723B"/>
    <w:rsid w:val="00B01213"/>
    <w:rsid w:val="00B03145"/>
    <w:rsid w:val="00B06B5E"/>
    <w:rsid w:val="00B10BCB"/>
    <w:rsid w:val="00B10CDA"/>
    <w:rsid w:val="00B10CE4"/>
    <w:rsid w:val="00B10E7A"/>
    <w:rsid w:val="00B11155"/>
    <w:rsid w:val="00B122D3"/>
    <w:rsid w:val="00B127C0"/>
    <w:rsid w:val="00B13658"/>
    <w:rsid w:val="00B13BA5"/>
    <w:rsid w:val="00B157A3"/>
    <w:rsid w:val="00B16ED7"/>
    <w:rsid w:val="00B171B8"/>
    <w:rsid w:val="00B20FD5"/>
    <w:rsid w:val="00B221DD"/>
    <w:rsid w:val="00B23582"/>
    <w:rsid w:val="00B2414D"/>
    <w:rsid w:val="00B24B7B"/>
    <w:rsid w:val="00B25924"/>
    <w:rsid w:val="00B273A9"/>
    <w:rsid w:val="00B27F00"/>
    <w:rsid w:val="00B314E6"/>
    <w:rsid w:val="00B33103"/>
    <w:rsid w:val="00B34766"/>
    <w:rsid w:val="00B34DDB"/>
    <w:rsid w:val="00B34E6B"/>
    <w:rsid w:val="00B36D27"/>
    <w:rsid w:val="00B36E01"/>
    <w:rsid w:val="00B400CF"/>
    <w:rsid w:val="00B4058D"/>
    <w:rsid w:val="00B408F1"/>
    <w:rsid w:val="00B40E01"/>
    <w:rsid w:val="00B40E5E"/>
    <w:rsid w:val="00B4306A"/>
    <w:rsid w:val="00B450BC"/>
    <w:rsid w:val="00B45729"/>
    <w:rsid w:val="00B45EF6"/>
    <w:rsid w:val="00B46625"/>
    <w:rsid w:val="00B46A4B"/>
    <w:rsid w:val="00B51C1A"/>
    <w:rsid w:val="00B52976"/>
    <w:rsid w:val="00B53D55"/>
    <w:rsid w:val="00B54A51"/>
    <w:rsid w:val="00B55256"/>
    <w:rsid w:val="00B5796B"/>
    <w:rsid w:val="00B60CA4"/>
    <w:rsid w:val="00B615E7"/>
    <w:rsid w:val="00B6160F"/>
    <w:rsid w:val="00B62560"/>
    <w:rsid w:val="00B6392F"/>
    <w:rsid w:val="00B64A68"/>
    <w:rsid w:val="00B66657"/>
    <w:rsid w:val="00B7299D"/>
    <w:rsid w:val="00B74E63"/>
    <w:rsid w:val="00B766BD"/>
    <w:rsid w:val="00B80CEF"/>
    <w:rsid w:val="00B81333"/>
    <w:rsid w:val="00B840E2"/>
    <w:rsid w:val="00B84836"/>
    <w:rsid w:val="00B853E0"/>
    <w:rsid w:val="00B8551B"/>
    <w:rsid w:val="00B857C2"/>
    <w:rsid w:val="00B8631D"/>
    <w:rsid w:val="00B90A8A"/>
    <w:rsid w:val="00B9148E"/>
    <w:rsid w:val="00B940E1"/>
    <w:rsid w:val="00B949EF"/>
    <w:rsid w:val="00B96E7A"/>
    <w:rsid w:val="00B97B6D"/>
    <w:rsid w:val="00BA3C77"/>
    <w:rsid w:val="00BA468E"/>
    <w:rsid w:val="00BA5514"/>
    <w:rsid w:val="00BA659C"/>
    <w:rsid w:val="00BA6C4E"/>
    <w:rsid w:val="00BA6F04"/>
    <w:rsid w:val="00BA73EC"/>
    <w:rsid w:val="00BA7AFB"/>
    <w:rsid w:val="00BA7CFE"/>
    <w:rsid w:val="00BB0AF6"/>
    <w:rsid w:val="00BB0E14"/>
    <w:rsid w:val="00BB111B"/>
    <w:rsid w:val="00BB207F"/>
    <w:rsid w:val="00BB3FBF"/>
    <w:rsid w:val="00BB71C0"/>
    <w:rsid w:val="00BB7908"/>
    <w:rsid w:val="00BB79E6"/>
    <w:rsid w:val="00BC432D"/>
    <w:rsid w:val="00BC487E"/>
    <w:rsid w:val="00BC4CA6"/>
    <w:rsid w:val="00BC4D1B"/>
    <w:rsid w:val="00BC5DBE"/>
    <w:rsid w:val="00BC5E3E"/>
    <w:rsid w:val="00BC6049"/>
    <w:rsid w:val="00BD30B6"/>
    <w:rsid w:val="00BD32DE"/>
    <w:rsid w:val="00BD5446"/>
    <w:rsid w:val="00BD5508"/>
    <w:rsid w:val="00BD69AC"/>
    <w:rsid w:val="00BD776A"/>
    <w:rsid w:val="00BD7AB8"/>
    <w:rsid w:val="00BD7E9A"/>
    <w:rsid w:val="00BE050C"/>
    <w:rsid w:val="00BE080A"/>
    <w:rsid w:val="00BE0949"/>
    <w:rsid w:val="00BE38FE"/>
    <w:rsid w:val="00BE4847"/>
    <w:rsid w:val="00BE50E2"/>
    <w:rsid w:val="00BE5A59"/>
    <w:rsid w:val="00BE5B71"/>
    <w:rsid w:val="00BF00B4"/>
    <w:rsid w:val="00BF01DA"/>
    <w:rsid w:val="00BF032E"/>
    <w:rsid w:val="00BF15E4"/>
    <w:rsid w:val="00BF2C5E"/>
    <w:rsid w:val="00BF3E34"/>
    <w:rsid w:val="00BF6060"/>
    <w:rsid w:val="00C00930"/>
    <w:rsid w:val="00C00ABA"/>
    <w:rsid w:val="00C060ED"/>
    <w:rsid w:val="00C10C3D"/>
    <w:rsid w:val="00C110BE"/>
    <w:rsid w:val="00C1158D"/>
    <w:rsid w:val="00C12C8B"/>
    <w:rsid w:val="00C1386C"/>
    <w:rsid w:val="00C13978"/>
    <w:rsid w:val="00C16957"/>
    <w:rsid w:val="00C173D8"/>
    <w:rsid w:val="00C17B81"/>
    <w:rsid w:val="00C17CCC"/>
    <w:rsid w:val="00C215A3"/>
    <w:rsid w:val="00C23655"/>
    <w:rsid w:val="00C2401F"/>
    <w:rsid w:val="00C242FF"/>
    <w:rsid w:val="00C2443C"/>
    <w:rsid w:val="00C246F3"/>
    <w:rsid w:val="00C270AB"/>
    <w:rsid w:val="00C307ED"/>
    <w:rsid w:val="00C311A6"/>
    <w:rsid w:val="00C31C3A"/>
    <w:rsid w:val="00C33F37"/>
    <w:rsid w:val="00C360EB"/>
    <w:rsid w:val="00C361A7"/>
    <w:rsid w:val="00C401D9"/>
    <w:rsid w:val="00C41CE1"/>
    <w:rsid w:val="00C4200B"/>
    <w:rsid w:val="00C437CE"/>
    <w:rsid w:val="00C45ED1"/>
    <w:rsid w:val="00C47117"/>
    <w:rsid w:val="00C4764D"/>
    <w:rsid w:val="00C50C25"/>
    <w:rsid w:val="00C51C87"/>
    <w:rsid w:val="00C5339A"/>
    <w:rsid w:val="00C53947"/>
    <w:rsid w:val="00C54264"/>
    <w:rsid w:val="00C544C9"/>
    <w:rsid w:val="00C54762"/>
    <w:rsid w:val="00C54E1B"/>
    <w:rsid w:val="00C57F62"/>
    <w:rsid w:val="00C616EE"/>
    <w:rsid w:val="00C63996"/>
    <w:rsid w:val="00C65B5E"/>
    <w:rsid w:val="00C66FDF"/>
    <w:rsid w:val="00C67CE2"/>
    <w:rsid w:val="00C700F6"/>
    <w:rsid w:val="00C70973"/>
    <w:rsid w:val="00C71149"/>
    <w:rsid w:val="00C71615"/>
    <w:rsid w:val="00C71D42"/>
    <w:rsid w:val="00C72E7B"/>
    <w:rsid w:val="00C72F71"/>
    <w:rsid w:val="00C73168"/>
    <w:rsid w:val="00C73835"/>
    <w:rsid w:val="00C74C9B"/>
    <w:rsid w:val="00C81238"/>
    <w:rsid w:val="00C85BF3"/>
    <w:rsid w:val="00C87DD6"/>
    <w:rsid w:val="00C9082D"/>
    <w:rsid w:val="00C91710"/>
    <w:rsid w:val="00C93EDF"/>
    <w:rsid w:val="00C9608B"/>
    <w:rsid w:val="00C96631"/>
    <w:rsid w:val="00C96C51"/>
    <w:rsid w:val="00C96F96"/>
    <w:rsid w:val="00CA2AC1"/>
    <w:rsid w:val="00CA2BD0"/>
    <w:rsid w:val="00CA394B"/>
    <w:rsid w:val="00CA3A56"/>
    <w:rsid w:val="00CA3C8B"/>
    <w:rsid w:val="00CA6761"/>
    <w:rsid w:val="00CA7D0B"/>
    <w:rsid w:val="00CB2F48"/>
    <w:rsid w:val="00CB31AB"/>
    <w:rsid w:val="00CB4952"/>
    <w:rsid w:val="00CB5156"/>
    <w:rsid w:val="00CB6E73"/>
    <w:rsid w:val="00CB775E"/>
    <w:rsid w:val="00CC2018"/>
    <w:rsid w:val="00CC2718"/>
    <w:rsid w:val="00CC2D7B"/>
    <w:rsid w:val="00CC2FE0"/>
    <w:rsid w:val="00CC34D5"/>
    <w:rsid w:val="00CC4865"/>
    <w:rsid w:val="00CC5082"/>
    <w:rsid w:val="00CC5347"/>
    <w:rsid w:val="00CC601C"/>
    <w:rsid w:val="00CC6DA1"/>
    <w:rsid w:val="00CC742B"/>
    <w:rsid w:val="00CC77E8"/>
    <w:rsid w:val="00CD16F2"/>
    <w:rsid w:val="00CD2393"/>
    <w:rsid w:val="00CD3CBF"/>
    <w:rsid w:val="00CE12C2"/>
    <w:rsid w:val="00CE20F7"/>
    <w:rsid w:val="00CE2581"/>
    <w:rsid w:val="00CE3C36"/>
    <w:rsid w:val="00CE5486"/>
    <w:rsid w:val="00CE57BE"/>
    <w:rsid w:val="00CE5C39"/>
    <w:rsid w:val="00CE6659"/>
    <w:rsid w:val="00CE6813"/>
    <w:rsid w:val="00CE6842"/>
    <w:rsid w:val="00CE6A7D"/>
    <w:rsid w:val="00CF17D3"/>
    <w:rsid w:val="00CF2166"/>
    <w:rsid w:val="00CF6388"/>
    <w:rsid w:val="00D02388"/>
    <w:rsid w:val="00D05120"/>
    <w:rsid w:val="00D062AA"/>
    <w:rsid w:val="00D06487"/>
    <w:rsid w:val="00D0691E"/>
    <w:rsid w:val="00D074C7"/>
    <w:rsid w:val="00D07E8C"/>
    <w:rsid w:val="00D10D24"/>
    <w:rsid w:val="00D122E8"/>
    <w:rsid w:val="00D1324D"/>
    <w:rsid w:val="00D13DA0"/>
    <w:rsid w:val="00D14B7B"/>
    <w:rsid w:val="00D164E4"/>
    <w:rsid w:val="00D204D0"/>
    <w:rsid w:val="00D2064E"/>
    <w:rsid w:val="00D22D23"/>
    <w:rsid w:val="00D23003"/>
    <w:rsid w:val="00D23B8D"/>
    <w:rsid w:val="00D24190"/>
    <w:rsid w:val="00D2438F"/>
    <w:rsid w:val="00D24B8F"/>
    <w:rsid w:val="00D257E5"/>
    <w:rsid w:val="00D26384"/>
    <w:rsid w:val="00D26E97"/>
    <w:rsid w:val="00D27109"/>
    <w:rsid w:val="00D27F54"/>
    <w:rsid w:val="00D3087D"/>
    <w:rsid w:val="00D30F02"/>
    <w:rsid w:val="00D33196"/>
    <w:rsid w:val="00D3377F"/>
    <w:rsid w:val="00D350C2"/>
    <w:rsid w:val="00D353C3"/>
    <w:rsid w:val="00D35BD8"/>
    <w:rsid w:val="00D36104"/>
    <w:rsid w:val="00D3612F"/>
    <w:rsid w:val="00D36C98"/>
    <w:rsid w:val="00D41703"/>
    <w:rsid w:val="00D43941"/>
    <w:rsid w:val="00D469BC"/>
    <w:rsid w:val="00D478CC"/>
    <w:rsid w:val="00D5028B"/>
    <w:rsid w:val="00D51458"/>
    <w:rsid w:val="00D527E3"/>
    <w:rsid w:val="00D545E2"/>
    <w:rsid w:val="00D54AA2"/>
    <w:rsid w:val="00D54FAD"/>
    <w:rsid w:val="00D55383"/>
    <w:rsid w:val="00D5599D"/>
    <w:rsid w:val="00D565B9"/>
    <w:rsid w:val="00D61471"/>
    <w:rsid w:val="00D61A5D"/>
    <w:rsid w:val="00D633C0"/>
    <w:rsid w:val="00D6471F"/>
    <w:rsid w:val="00D66E46"/>
    <w:rsid w:val="00D66EE1"/>
    <w:rsid w:val="00D70A52"/>
    <w:rsid w:val="00D71340"/>
    <w:rsid w:val="00D718ED"/>
    <w:rsid w:val="00D71F68"/>
    <w:rsid w:val="00D72297"/>
    <w:rsid w:val="00D72B6F"/>
    <w:rsid w:val="00D72E0A"/>
    <w:rsid w:val="00D733B4"/>
    <w:rsid w:val="00D738A4"/>
    <w:rsid w:val="00D74031"/>
    <w:rsid w:val="00D7443D"/>
    <w:rsid w:val="00D75F62"/>
    <w:rsid w:val="00D76B44"/>
    <w:rsid w:val="00D77590"/>
    <w:rsid w:val="00D778D2"/>
    <w:rsid w:val="00D8004F"/>
    <w:rsid w:val="00D824CD"/>
    <w:rsid w:val="00D833C0"/>
    <w:rsid w:val="00D8360E"/>
    <w:rsid w:val="00D83B3F"/>
    <w:rsid w:val="00D842EB"/>
    <w:rsid w:val="00D84E25"/>
    <w:rsid w:val="00D87181"/>
    <w:rsid w:val="00D90938"/>
    <w:rsid w:val="00D9192E"/>
    <w:rsid w:val="00D93E24"/>
    <w:rsid w:val="00D94660"/>
    <w:rsid w:val="00D94680"/>
    <w:rsid w:val="00D94DA4"/>
    <w:rsid w:val="00D95A0B"/>
    <w:rsid w:val="00D974ED"/>
    <w:rsid w:val="00DA118E"/>
    <w:rsid w:val="00DA339B"/>
    <w:rsid w:val="00DA4FBE"/>
    <w:rsid w:val="00DA676E"/>
    <w:rsid w:val="00DA7D9C"/>
    <w:rsid w:val="00DB1C14"/>
    <w:rsid w:val="00DB1D59"/>
    <w:rsid w:val="00DB2009"/>
    <w:rsid w:val="00DB394C"/>
    <w:rsid w:val="00DB5FDF"/>
    <w:rsid w:val="00DB664B"/>
    <w:rsid w:val="00DB6FAB"/>
    <w:rsid w:val="00DB7CF8"/>
    <w:rsid w:val="00DC1DA1"/>
    <w:rsid w:val="00DC2C4F"/>
    <w:rsid w:val="00DC49AF"/>
    <w:rsid w:val="00DC783A"/>
    <w:rsid w:val="00DD2ED3"/>
    <w:rsid w:val="00DD43E0"/>
    <w:rsid w:val="00DD5129"/>
    <w:rsid w:val="00DE0F9B"/>
    <w:rsid w:val="00DE128C"/>
    <w:rsid w:val="00DE16E7"/>
    <w:rsid w:val="00DE1C89"/>
    <w:rsid w:val="00DE2AB7"/>
    <w:rsid w:val="00DE2AD3"/>
    <w:rsid w:val="00DE3727"/>
    <w:rsid w:val="00DE4ACE"/>
    <w:rsid w:val="00DE540B"/>
    <w:rsid w:val="00DE609C"/>
    <w:rsid w:val="00DE6296"/>
    <w:rsid w:val="00DE68A5"/>
    <w:rsid w:val="00DE714F"/>
    <w:rsid w:val="00DF1711"/>
    <w:rsid w:val="00DF1F7D"/>
    <w:rsid w:val="00DF6349"/>
    <w:rsid w:val="00DF63F2"/>
    <w:rsid w:val="00DF6827"/>
    <w:rsid w:val="00DF740C"/>
    <w:rsid w:val="00DF78CE"/>
    <w:rsid w:val="00E00196"/>
    <w:rsid w:val="00E005B5"/>
    <w:rsid w:val="00E012CB"/>
    <w:rsid w:val="00E01C49"/>
    <w:rsid w:val="00E02177"/>
    <w:rsid w:val="00E0229F"/>
    <w:rsid w:val="00E0266A"/>
    <w:rsid w:val="00E0581A"/>
    <w:rsid w:val="00E10DBD"/>
    <w:rsid w:val="00E12DFB"/>
    <w:rsid w:val="00E12FF6"/>
    <w:rsid w:val="00E14A7A"/>
    <w:rsid w:val="00E1570B"/>
    <w:rsid w:val="00E17313"/>
    <w:rsid w:val="00E211F8"/>
    <w:rsid w:val="00E21460"/>
    <w:rsid w:val="00E22341"/>
    <w:rsid w:val="00E24B1C"/>
    <w:rsid w:val="00E26C16"/>
    <w:rsid w:val="00E26C2F"/>
    <w:rsid w:val="00E30090"/>
    <w:rsid w:val="00E302EC"/>
    <w:rsid w:val="00E3069F"/>
    <w:rsid w:val="00E30F4A"/>
    <w:rsid w:val="00E3115A"/>
    <w:rsid w:val="00E3165D"/>
    <w:rsid w:val="00E3226F"/>
    <w:rsid w:val="00E340E6"/>
    <w:rsid w:val="00E35A69"/>
    <w:rsid w:val="00E35B08"/>
    <w:rsid w:val="00E35BD5"/>
    <w:rsid w:val="00E363E5"/>
    <w:rsid w:val="00E363F6"/>
    <w:rsid w:val="00E372A0"/>
    <w:rsid w:val="00E4071E"/>
    <w:rsid w:val="00E40921"/>
    <w:rsid w:val="00E40F97"/>
    <w:rsid w:val="00E4114F"/>
    <w:rsid w:val="00E41EE1"/>
    <w:rsid w:val="00E42A0C"/>
    <w:rsid w:val="00E446E4"/>
    <w:rsid w:val="00E45774"/>
    <w:rsid w:val="00E45FDE"/>
    <w:rsid w:val="00E46A00"/>
    <w:rsid w:val="00E47469"/>
    <w:rsid w:val="00E524F1"/>
    <w:rsid w:val="00E52BE0"/>
    <w:rsid w:val="00E54E9D"/>
    <w:rsid w:val="00E54EAE"/>
    <w:rsid w:val="00E55246"/>
    <w:rsid w:val="00E56BF9"/>
    <w:rsid w:val="00E57E57"/>
    <w:rsid w:val="00E61744"/>
    <w:rsid w:val="00E61B32"/>
    <w:rsid w:val="00E61EE5"/>
    <w:rsid w:val="00E64926"/>
    <w:rsid w:val="00E650DD"/>
    <w:rsid w:val="00E653C3"/>
    <w:rsid w:val="00E658E7"/>
    <w:rsid w:val="00E65CA2"/>
    <w:rsid w:val="00E65FC9"/>
    <w:rsid w:val="00E71747"/>
    <w:rsid w:val="00E734B3"/>
    <w:rsid w:val="00E74DCF"/>
    <w:rsid w:val="00E759D9"/>
    <w:rsid w:val="00E75BBF"/>
    <w:rsid w:val="00E75E6D"/>
    <w:rsid w:val="00E776E0"/>
    <w:rsid w:val="00E77773"/>
    <w:rsid w:val="00E80823"/>
    <w:rsid w:val="00E81B58"/>
    <w:rsid w:val="00E82B8B"/>
    <w:rsid w:val="00E82DC0"/>
    <w:rsid w:val="00E844A5"/>
    <w:rsid w:val="00E86460"/>
    <w:rsid w:val="00E87A37"/>
    <w:rsid w:val="00E87C38"/>
    <w:rsid w:val="00E90D81"/>
    <w:rsid w:val="00E91F26"/>
    <w:rsid w:val="00E92942"/>
    <w:rsid w:val="00E95B7E"/>
    <w:rsid w:val="00E9665E"/>
    <w:rsid w:val="00E976E7"/>
    <w:rsid w:val="00EA14CF"/>
    <w:rsid w:val="00EA1681"/>
    <w:rsid w:val="00EA2616"/>
    <w:rsid w:val="00EA264C"/>
    <w:rsid w:val="00EA2B2A"/>
    <w:rsid w:val="00EA445D"/>
    <w:rsid w:val="00EA4C60"/>
    <w:rsid w:val="00EB03FE"/>
    <w:rsid w:val="00EB3D72"/>
    <w:rsid w:val="00EB3EAE"/>
    <w:rsid w:val="00EB4EC3"/>
    <w:rsid w:val="00EB51FE"/>
    <w:rsid w:val="00EB5C77"/>
    <w:rsid w:val="00EB72F7"/>
    <w:rsid w:val="00EB7975"/>
    <w:rsid w:val="00EC019A"/>
    <w:rsid w:val="00EC0461"/>
    <w:rsid w:val="00EC0F43"/>
    <w:rsid w:val="00EC1655"/>
    <w:rsid w:val="00EC1F7B"/>
    <w:rsid w:val="00EC2BB5"/>
    <w:rsid w:val="00EC402B"/>
    <w:rsid w:val="00EC42FA"/>
    <w:rsid w:val="00EC4518"/>
    <w:rsid w:val="00EC559E"/>
    <w:rsid w:val="00EC7350"/>
    <w:rsid w:val="00ED040C"/>
    <w:rsid w:val="00ED3C6C"/>
    <w:rsid w:val="00ED4056"/>
    <w:rsid w:val="00ED4208"/>
    <w:rsid w:val="00ED4886"/>
    <w:rsid w:val="00EE0354"/>
    <w:rsid w:val="00EE17A8"/>
    <w:rsid w:val="00EE4949"/>
    <w:rsid w:val="00EE60F1"/>
    <w:rsid w:val="00EF0CB6"/>
    <w:rsid w:val="00EF0EAD"/>
    <w:rsid w:val="00EF4E0B"/>
    <w:rsid w:val="00EF4EAE"/>
    <w:rsid w:val="00EF548B"/>
    <w:rsid w:val="00EF6799"/>
    <w:rsid w:val="00EF698F"/>
    <w:rsid w:val="00EF78A7"/>
    <w:rsid w:val="00F00061"/>
    <w:rsid w:val="00F0007B"/>
    <w:rsid w:val="00F00BE8"/>
    <w:rsid w:val="00F032D8"/>
    <w:rsid w:val="00F03648"/>
    <w:rsid w:val="00F04030"/>
    <w:rsid w:val="00F04B74"/>
    <w:rsid w:val="00F05745"/>
    <w:rsid w:val="00F07547"/>
    <w:rsid w:val="00F0774A"/>
    <w:rsid w:val="00F12E43"/>
    <w:rsid w:val="00F13938"/>
    <w:rsid w:val="00F13968"/>
    <w:rsid w:val="00F20E95"/>
    <w:rsid w:val="00F21010"/>
    <w:rsid w:val="00F2105A"/>
    <w:rsid w:val="00F2193B"/>
    <w:rsid w:val="00F22A84"/>
    <w:rsid w:val="00F22C5E"/>
    <w:rsid w:val="00F24D06"/>
    <w:rsid w:val="00F25CD3"/>
    <w:rsid w:val="00F26BB1"/>
    <w:rsid w:val="00F2740F"/>
    <w:rsid w:val="00F2755B"/>
    <w:rsid w:val="00F31ACF"/>
    <w:rsid w:val="00F32B50"/>
    <w:rsid w:val="00F33325"/>
    <w:rsid w:val="00F3364B"/>
    <w:rsid w:val="00F33A4B"/>
    <w:rsid w:val="00F33B7E"/>
    <w:rsid w:val="00F33C11"/>
    <w:rsid w:val="00F357B4"/>
    <w:rsid w:val="00F362AC"/>
    <w:rsid w:val="00F37832"/>
    <w:rsid w:val="00F37B23"/>
    <w:rsid w:val="00F40603"/>
    <w:rsid w:val="00F409D7"/>
    <w:rsid w:val="00F41391"/>
    <w:rsid w:val="00F42F97"/>
    <w:rsid w:val="00F4399E"/>
    <w:rsid w:val="00F43B75"/>
    <w:rsid w:val="00F43E37"/>
    <w:rsid w:val="00F44261"/>
    <w:rsid w:val="00F44B0D"/>
    <w:rsid w:val="00F4586E"/>
    <w:rsid w:val="00F47129"/>
    <w:rsid w:val="00F5073D"/>
    <w:rsid w:val="00F50823"/>
    <w:rsid w:val="00F50AF4"/>
    <w:rsid w:val="00F51725"/>
    <w:rsid w:val="00F518CE"/>
    <w:rsid w:val="00F5297A"/>
    <w:rsid w:val="00F53846"/>
    <w:rsid w:val="00F55870"/>
    <w:rsid w:val="00F55A9B"/>
    <w:rsid w:val="00F56CE6"/>
    <w:rsid w:val="00F56F75"/>
    <w:rsid w:val="00F615ED"/>
    <w:rsid w:val="00F6223E"/>
    <w:rsid w:val="00F653A4"/>
    <w:rsid w:val="00F654B9"/>
    <w:rsid w:val="00F714B2"/>
    <w:rsid w:val="00F724CD"/>
    <w:rsid w:val="00F74BAF"/>
    <w:rsid w:val="00F805C8"/>
    <w:rsid w:val="00F808E3"/>
    <w:rsid w:val="00F81B4A"/>
    <w:rsid w:val="00F85FD2"/>
    <w:rsid w:val="00F87DD3"/>
    <w:rsid w:val="00F909FC"/>
    <w:rsid w:val="00F936DC"/>
    <w:rsid w:val="00F94AD0"/>
    <w:rsid w:val="00FA23EE"/>
    <w:rsid w:val="00FA27EE"/>
    <w:rsid w:val="00FA2CB4"/>
    <w:rsid w:val="00FA3100"/>
    <w:rsid w:val="00FA4974"/>
    <w:rsid w:val="00FA52F5"/>
    <w:rsid w:val="00FA64DB"/>
    <w:rsid w:val="00FA7A42"/>
    <w:rsid w:val="00FB04F1"/>
    <w:rsid w:val="00FB05B1"/>
    <w:rsid w:val="00FB1AE5"/>
    <w:rsid w:val="00FB5615"/>
    <w:rsid w:val="00FB70EB"/>
    <w:rsid w:val="00FC1467"/>
    <w:rsid w:val="00FC1934"/>
    <w:rsid w:val="00FC2FFB"/>
    <w:rsid w:val="00FC4249"/>
    <w:rsid w:val="00FC5F14"/>
    <w:rsid w:val="00FC7636"/>
    <w:rsid w:val="00FC781A"/>
    <w:rsid w:val="00FD102E"/>
    <w:rsid w:val="00FD34D8"/>
    <w:rsid w:val="00FD3A1E"/>
    <w:rsid w:val="00FD3FA7"/>
    <w:rsid w:val="00FD7B4D"/>
    <w:rsid w:val="00FE0072"/>
    <w:rsid w:val="00FE50C3"/>
    <w:rsid w:val="00FE61C0"/>
    <w:rsid w:val="00FE6257"/>
    <w:rsid w:val="00FE6DA5"/>
    <w:rsid w:val="00FE7EF8"/>
    <w:rsid w:val="00FF221A"/>
    <w:rsid w:val="00FF36AC"/>
    <w:rsid w:val="00FF3A39"/>
    <w:rsid w:val="00FF3EF5"/>
    <w:rsid w:val="00FF6588"/>
    <w:rsid w:val="00FF76B8"/>
    <w:rsid w:val="00FF77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964ACF-86A2-4B39-AD92-597B691D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616"/>
    <w:pPr>
      <w:widowControl w:val="0"/>
    </w:pPr>
    <w:rPr>
      <w:rFonts w:ascii="Times New Roman" w:eastAsia="新細明體" w:hAnsi="Times New Roman" w:cs="Times New Roman"/>
      <w:szCs w:val="24"/>
    </w:rPr>
  </w:style>
  <w:style w:type="paragraph" w:styleId="1">
    <w:name w:val="heading 1"/>
    <w:basedOn w:val="a"/>
    <w:next w:val="a"/>
    <w:link w:val="10"/>
    <w:qFormat/>
    <w:rsid w:val="003B5B55"/>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semiHidden/>
    <w:unhideWhenUsed/>
    <w:qFormat/>
    <w:rsid w:val="00987760"/>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3B5B55"/>
    <w:rPr>
      <w:rFonts w:ascii="Cambria" w:eastAsia="新細明體" w:hAnsi="Cambria" w:cs="Times New Roman"/>
      <w:b/>
      <w:bCs/>
      <w:kern w:val="52"/>
      <w:sz w:val="52"/>
      <w:szCs w:val="52"/>
    </w:rPr>
  </w:style>
  <w:style w:type="paragraph" w:styleId="a3">
    <w:name w:val="Balloon Text"/>
    <w:basedOn w:val="a"/>
    <w:link w:val="a4"/>
    <w:uiPriority w:val="99"/>
    <w:unhideWhenUsed/>
    <w:rsid w:val="00D87181"/>
    <w:rPr>
      <w:rFonts w:asciiTheme="majorHAnsi" w:eastAsiaTheme="majorEastAsia" w:hAnsiTheme="majorHAnsi" w:cstheme="majorBidi"/>
      <w:sz w:val="18"/>
      <w:szCs w:val="18"/>
    </w:rPr>
  </w:style>
  <w:style w:type="character" w:customStyle="1" w:styleId="a4">
    <w:name w:val="註解方塊文字 字元"/>
    <w:basedOn w:val="a0"/>
    <w:link w:val="a3"/>
    <w:uiPriority w:val="99"/>
    <w:rsid w:val="00D87181"/>
    <w:rPr>
      <w:rFonts w:asciiTheme="majorHAnsi" w:eastAsiaTheme="majorEastAsia" w:hAnsiTheme="majorHAnsi" w:cstheme="majorBidi"/>
      <w:sz w:val="18"/>
      <w:szCs w:val="18"/>
    </w:rPr>
  </w:style>
  <w:style w:type="paragraph" w:customStyle="1" w:styleId="style11">
    <w:name w:val="style11"/>
    <w:basedOn w:val="a"/>
    <w:rsid w:val="00D87181"/>
    <w:pPr>
      <w:widowControl/>
      <w:spacing w:before="100" w:beforeAutospacing="1" w:after="100" w:afterAutospacing="1" w:line="330" w:lineRule="atLeast"/>
    </w:pPr>
    <w:rPr>
      <w:rFonts w:ascii="新細明體" w:hAnsi="新細明體" w:cs="新細明體"/>
      <w:kern w:val="0"/>
    </w:rPr>
  </w:style>
  <w:style w:type="paragraph" w:customStyle="1" w:styleId="a5">
    <w:name w:val="表文"/>
    <w:basedOn w:val="a"/>
    <w:qFormat/>
    <w:rsid w:val="00D87181"/>
    <w:pPr>
      <w:spacing w:line="0" w:lineRule="atLeast"/>
    </w:pPr>
    <w:rPr>
      <w:rFonts w:ascii="Calibri" w:eastAsia="標楷體" w:hAnsi="Calibri"/>
      <w:sz w:val="28"/>
    </w:rPr>
  </w:style>
  <w:style w:type="character" w:styleId="a6">
    <w:name w:val="Hyperlink"/>
    <w:basedOn w:val="a0"/>
    <w:uiPriority w:val="99"/>
    <w:unhideWhenUsed/>
    <w:rsid w:val="00A04188"/>
    <w:rPr>
      <w:color w:val="0000FF" w:themeColor="hyperlink"/>
      <w:u w:val="single"/>
    </w:rPr>
  </w:style>
  <w:style w:type="paragraph" w:styleId="a7">
    <w:name w:val="header"/>
    <w:basedOn w:val="a"/>
    <w:link w:val="a8"/>
    <w:unhideWhenUsed/>
    <w:rsid w:val="00131596"/>
    <w:pPr>
      <w:tabs>
        <w:tab w:val="center" w:pos="4153"/>
        <w:tab w:val="right" w:pos="8306"/>
      </w:tabs>
      <w:snapToGrid w:val="0"/>
    </w:pPr>
    <w:rPr>
      <w:sz w:val="20"/>
      <w:szCs w:val="20"/>
    </w:rPr>
  </w:style>
  <w:style w:type="character" w:customStyle="1" w:styleId="a8">
    <w:name w:val="頁首 字元"/>
    <w:basedOn w:val="a0"/>
    <w:link w:val="a7"/>
    <w:rsid w:val="00131596"/>
    <w:rPr>
      <w:rFonts w:ascii="Times New Roman" w:eastAsia="新細明體" w:hAnsi="Times New Roman" w:cs="Times New Roman"/>
      <w:sz w:val="20"/>
      <w:szCs w:val="20"/>
    </w:rPr>
  </w:style>
  <w:style w:type="paragraph" w:styleId="a9">
    <w:name w:val="footer"/>
    <w:basedOn w:val="a"/>
    <w:link w:val="aa"/>
    <w:uiPriority w:val="99"/>
    <w:unhideWhenUsed/>
    <w:rsid w:val="00131596"/>
    <w:pPr>
      <w:tabs>
        <w:tab w:val="center" w:pos="4153"/>
        <w:tab w:val="right" w:pos="8306"/>
      </w:tabs>
      <w:snapToGrid w:val="0"/>
    </w:pPr>
    <w:rPr>
      <w:sz w:val="20"/>
      <w:szCs w:val="20"/>
    </w:rPr>
  </w:style>
  <w:style w:type="character" w:customStyle="1" w:styleId="aa">
    <w:name w:val="頁尾 字元"/>
    <w:basedOn w:val="a0"/>
    <w:link w:val="a9"/>
    <w:uiPriority w:val="99"/>
    <w:rsid w:val="00131596"/>
    <w:rPr>
      <w:rFonts w:ascii="Times New Roman" w:eastAsia="新細明體" w:hAnsi="Times New Roman" w:cs="Times New Roman"/>
      <w:sz w:val="20"/>
      <w:szCs w:val="20"/>
    </w:rPr>
  </w:style>
  <w:style w:type="table" w:styleId="ab">
    <w:name w:val="Table Grid"/>
    <w:basedOn w:val="a1"/>
    <w:uiPriority w:val="39"/>
    <w:rsid w:val="009D7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nhideWhenUsed/>
    <w:rsid w:val="009B14F5"/>
    <w:pPr>
      <w:spacing w:after="120"/>
      <w:ind w:leftChars="200" w:left="480"/>
    </w:pPr>
  </w:style>
  <w:style w:type="character" w:customStyle="1" w:styleId="ad">
    <w:name w:val="本文縮排 字元"/>
    <w:basedOn w:val="a0"/>
    <w:link w:val="ac"/>
    <w:rsid w:val="009B14F5"/>
    <w:rPr>
      <w:rFonts w:ascii="Times New Roman" w:eastAsia="新細明體" w:hAnsi="Times New Roman" w:cs="Times New Roman"/>
      <w:szCs w:val="24"/>
    </w:rPr>
  </w:style>
  <w:style w:type="paragraph" w:styleId="Web">
    <w:name w:val="Normal (Web)"/>
    <w:basedOn w:val="a"/>
    <w:uiPriority w:val="99"/>
    <w:unhideWhenUsed/>
    <w:rsid w:val="00723B88"/>
    <w:pPr>
      <w:widowControl/>
      <w:spacing w:before="100" w:beforeAutospacing="1" w:after="100" w:afterAutospacing="1"/>
    </w:pPr>
    <w:rPr>
      <w:rFonts w:ascii="新細明體" w:hAnsi="新細明體" w:cs="新細明體"/>
      <w:kern w:val="0"/>
    </w:rPr>
  </w:style>
  <w:style w:type="character" w:styleId="ae">
    <w:name w:val="Strong"/>
    <w:uiPriority w:val="22"/>
    <w:qFormat/>
    <w:rsid w:val="003B5B55"/>
    <w:rPr>
      <w:b/>
      <w:bCs/>
    </w:rPr>
  </w:style>
  <w:style w:type="paragraph" w:styleId="af">
    <w:name w:val="List Paragraph"/>
    <w:basedOn w:val="a"/>
    <w:uiPriority w:val="34"/>
    <w:qFormat/>
    <w:rsid w:val="003B5B55"/>
    <w:pPr>
      <w:spacing w:after="180" w:line="500" w:lineRule="exact"/>
      <w:ind w:leftChars="200" w:left="480"/>
    </w:pPr>
    <w:rPr>
      <w:rFonts w:ascii="Calibri" w:hAnsi="Calibri"/>
      <w:szCs w:val="22"/>
    </w:rPr>
  </w:style>
  <w:style w:type="paragraph" w:styleId="11">
    <w:name w:val="toc 1"/>
    <w:basedOn w:val="a"/>
    <w:next w:val="a"/>
    <w:autoRedefine/>
    <w:uiPriority w:val="39"/>
    <w:unhideWhenUsed/>
    <w:rsid w:val="00B51C1A"/>
    <w:pPr>
      <w:tabs>
        <w:tab w:val="left" w:pos="520"/>
        <w:tab w:val="right" w:leader="dot" w:pos="8296"/>
      </w:tabs>
      <w:spacing w:before="120" w:after="120"/>
    </w:pPr>
    <w:rPr>
      <w:rFonts w:asciiTheme="minorHAnsi" w:hAnsiTheme="minorHAnsi" w:cstheme="minorHAnsi"/>
      <w:b/>
      <w:bCs/>
      <w:caps/>
      <w:sz w:val="20"/>
      <w:szCs w:val="20"/>
    </w:rPr>
  </w:style>
  <w:style w:type="paragraph" w:styleId="21">
    <w:name w:val="toc 2"/>
    <w:basedOn w:val="a"/>
    <w:next w:val="a"/>
    <w:autoRedefine/>
    <w:uiPriority w:val="39"/>
    <w:unhideWhenUsed/>
    <w:rsid w:val="001B24B9"/>
    <w:pPr>
      <w:ind w:left="240"/>
    </w:pPr>
    <w:rPr>
      <w:rFonts w:asciiTheme="minorHAnsi" w:hAnsiTheme="minorHAnsi" w:cstheme="minorHAnsi"/>
      <w:smallCaps/>
      <w:sz w:val="20"/>
      <w:szCs w:val="20"/>
    </w:rPr>
  </w:style>
  <w:style w:type="paragraph" w:styleId="3">
    <w:name w:val="toc 3"/>
    <w:basedOn w:val="a"/>
    <w:next w:val="a"/>
    <w:autoRedefine/>
    <w:uiPriority w:val="39"/>
    <w:unhideWhenUsed/>
    <w:rsid w:val="001B24B9"/>
    <w:pPr>
      <w:ind w:left="480"/>
    </w:pPr>
    <w:rPr>
      <w:rFonts w:asciiTheme="minorHAnsi" w:hAnsiTheme="minorHAnsi" w:cstheme="minorHAnsi"/>
      <w:i/>
      <w:iCs/>
      <w:sz w:val="20"/>
      <w:szCs w:val="20"/>
    </w:rPr>
  </w:style>
  <w:style w:type="paragraph" w:styleId="4">
    <w:name w:val="toc 4"/>
    <w:basedOn w:val="a"/>
    <w:next w:val="a"/>
    <w:autoRedefine/>
    <w:uiPriority w:val="39"/>
    <w:unhideWhenUsed/>
    <w:rsid w:val="001B24B9"/>
    <w:pPr>
      <w:ind w:left="720"/>
    </w:pPr>
    <w:rPr>
      <w:rFonts w:asciiTheme="minorHAnsi" w:hAnsiTheme="minorHAnsi" w:cstheme="minorHAnsi"/>
      <w:sz w:val="18"/>
      <w:szCs w:val="18"/>
    </w:rPr>
  </w:style>
  <w:style w:type="paragraph" w:styleId="5">
    <w:name w:val="toc 5"/>
    <w:basedOn w:val="a"/>
    <w:next w:val="a"/>
    <w:autoRedefine/>
    <w:uiPriority w:val="39"/>
    <w:unhideWhenUsed/>
    <w:rsid w:val="001B24B9"/>
    <w:pPr>
      <w:ind w:left="960"/>
    </w:pPr>
    <w:rPr>
      <w:rFonts w:asciiTheme="minorHAnsi" w:hAnsiTheme="minorHAnsi" w:cstheme="minorHAnsi"/>
      <w:sz w:val="18"/>
      <w:szCs w:val="18"/>
    </w:rPr>
  </w:style>
  <w:style w:type="paragraph" w:styleId="6">
    <w:name w:val="toc 6"/>
    <w:basedOn w:val="a"/>
    <w:next w:val="a"/>
    <w:autoRedefine/>
    <w:uiPriority w:val="39"/>
    <w:unhideWhenUsed/>
    <w:rsid w:val="001B24B9"/>
    <w:pPr>
      <w:ind w:left="1200"/>
    </w:pPr>
    <w:rPr>
      <w:rFonts w:asciiTheme="minorHAnsi" w:hAnsiTheme="minorHAnsi" w:cstheme="minorHAnsi"/>
      <w:sz w:val="18"/>
      <w:szCs w:val="18"/>
    </w:rPr>
  </w:style>
  <w:style w:type="paragraph" w:styleId="7">
    <w:name w:val="toc 7"/>
    <w:basedOn w:val="a"/>
    <w:next w:val="a"/>
    <w:autoRedefine/>
    <w:uiPriority w:val="39"/>
    <w:unhideWhenUsed/>
    <w:rsid w:val="001B24B9"/>
    <w:pPr>
      <w:ind w:left="1440"/>
    </w:pPr>
    <w:rPr>
      <w:rFonts w:asciiTheme="minorHAnsi" w:hAnsiTheme="minorHAnsi" w:cstheme="minorHAnsi"/>
      <w:sz w:val="18"/>
      <w:szCs w:val="18"/>
    </w:rPr>
  </w:style>
  <w:style w:type="paragraph" w:styleId="8">
    <w:name w:val="toc 8"/>
    <w:basedOn w:val="a"/>
    <w:next w:val="a"/>
    <w:autoRedefine/>
    <w:uiPriority w:val="39"/>
    <w:unhideWhenUsed/>
    <w:rsid w:val="001B24B9"/>
    <w:pPr>
      <w:ind w:left="1680"/>
    </w:pPr>
    <w:rPr>
      <w:rFonts w:asciiTheme="minorHAnsi" w:hAnsiTheme="minorHAnsi" w:cstheme="minorHAnsi"/>
      <w:sz w:val="18"/>
      <w:szCs w:val="18"/>
    </w:rPr>
  </w:style>
  <w:style w:type="paragraph" w:styleId="9">
    <w:name w:val="toc 9"/>
    <w:basedOn w:val="a"/>
    <w:next w:val="a"/>
    <w:autoRedefine/>
    <w:uiPriority w:val="39"/>
    <w:unhideWhenUsed/>
    <w:rsid w:val="001B24B9"/>
    <w:pPr>
      <w:ind w:left="1920"/>
    </w:pPr>
    <w:rPr>
      <w:rFonts w:asciiTheme="minorHAnsi" w:hAnsiTheme="minorHAnsi" w:cstheme="minorHAnsi"/>
      <w:sz w:val="18"/>
      <w:szCs w:val="18"/>
    </w:rPr>
  </w:style>
  <w:style w:type="character" w:customStyle="1" w:styleId="20">
    <w:name w:val="標題 2 字元"/>
    <w:basedOn w:val="a0"/>
    <w:link w:val="2"/>
    <w:uiPriority w:val="9"/>
    <w:semiHidden/>
    <w:rsid w:val="00987760"/>
    <w:rPr>
      <w:rFonts w:asciiTheme="majorHAnsi" w:eastAsiaTheme="majorEastAsia" w:hAnsiTheme="majorHAnsi" w:cstheme="majorBidi"/>
      <w:b/>
      <w:bCs/>
      <w:sz w:val="48"/>
      <w:szCs w:val="48"/>
    </w:rPr>
  </w:style>
  <w:style w:type="character" w:styleId="af0">
    <w:name w:val="annotation reference"/>
    <w:basedOn w:val="a0"/>
    <w:uiPriority w:val="99"/>
    <w:semiHidden/>
    <w:unhideWhenUsed/>
    <w:rsid w:val="009806D9"/>
    <w:rPr>
      <w:sz w:val="18"/>
      <w:szCs w:val="18"/>
    </w:rPr>
  </w:style>
  <w:style w:type="paragraph" w:styleId="af1">
    <w:name w:val="annotation text"/>
    <w:basedOn w:val="a"/>
    <w:link w:val="af2"/>
    <w:uiPriority w:val="99"/>
    <w:semiHidden/>
    <w:unhideWhenUsed/>
    <w:rsid w:val="009806D9"/>
  </w:style>
  <w:style w:type="character" w:customStyle="1" w:styleId="af2">
    <w:name w:val="註解文字 字元"/>
    <w:basedOn w:val="a0"/>
    <w:link w:val="af1"/>
    <w:uiPriority w:val="99"/>
    <w:semiHidden/>
    <w:rsid w:val="009806D9"/>
    <w:rPr>
      <w:rFonts w:ascii="Times New Roman" w:eastAsia="新細明體" w:hAnsi="Times New Roman" w:cs="Times New Roman"/>
      <w:szCs w:val="24"/>
    </w:rPr>
  </w:style>
  <w:style w:type="paragraph" w:styleId="af3">
    <w:name w:val="annotation subject"/>
    <w:basedOn w:val="af1"/>
    <w:next w:val="af1"/>
    <w:link w:val="af4"/>
    <w:uiPriority w:val="99"/>
    <w:semiHidden/>
    <w:unhideWhenUsed/>
    <w:rsid w:val="009806D9"/>
    <w:rPr>
      <w:b/>
      <w:bCs/>
    </w:rPr>
  </w:style>
  <w:style w:type="character" w:customStyle="1" w:styleId="af4">
    <w:name w:val="註解主旨 字元"/>
    <w:basedOn w:val="af2"/>
    <w:link w:val="af3"/>
    <w:uiPriority w:val="99"/>
    <w:semiHidden/>
    <w:rsid w:val="009806D9"/>
    <w:rPr>
      <w:rFonts w:ascii="Times New Roman" w:eastAsia="新細明體" w:hAnsi="Times New Roman" w:cs="Times New Roman"/>
      <w:b/>
      <w:bCs/>
      <w:szCs w:val="24"/>
    </w:rPr>
  </w:style>
  <w:style w:type="paragraph" w:styleId="af5">
    <w:name w:val="endnote text"/>
    <w:basedOn w:val="a"/>
    <w:link w:val="af6"/>
    <w:uiPriority w:val="99"/>
    <w:semiHidden/>
    <w:unhideWhenUsed/>
    <w:rsid w:val="006F0F5C"/>
    <w:pPr>
      <w:snapToGrid w:val="0"/>
    </w:pPr>
  </w:style>
  <w:style w:type="character" w:customStyle="1" w:styleId="af6">
    <w:name w:val="章節附註文字 字元"/>
    <w:basedOn w:val="a0"/>
    <w:link w:val="af5"/>
    <w:uiPriority w:val="99"/>
    <w:semiHidden/>
    <w:rsid w:val="006F0F5C"/>
    <w:rPr>
      <w:rFonts w:ascii="Times New Roman" w:eastAsia="新細明體" w:hAnsi="Times New Roman" w:cs="Times New Roman"/>
      <w:szCs w:val="24"/>
    </w:rPr>
  </w:style>
  <w:style w:type="character" w:styleId="af7">
    <w:name w:val="endnote reference"/>
    <w:basedOn w:val="a0"/>
    <w:uiPriority w:val="99"/>
    <w:semiHidden/>
    <w:unhideWhenUsed/>
    <w:rsid w:val="006F0F5C"/>
    <w:rPr>
      <w:vertAlign w:val="superscript"/>
    </w:rPr>
  </w:style>
  <w:style w:type="paragraph" w:customStyle="1" w:styleId="Default">
    <w:name w:val="Default"/>
    <w:rsid w:val="00D0691E"/>
    <w:pPr>
      <w:widowControl w:val="0"/>
      <w:autoSpaceDE w:val="0"/>
      <w:autoSpaceDN w:val="0"/>
      <w:adjustRightInd w:val="0"/>
    </w:pPr>
    <w:rPr>
      <w:rFonts w:ascii="標楷體" w:eastAsia="標楷體" w:cs="標楷體"/>
      <w:color w:val="000000"/>
      <w:kern w:val="0"/>
      <w:szCs w:val="24"/>
    </w:rPr>
  </w:style>
  <w:style w:type="paragraph" w:styleId="af8">
    <w:name w:val="Plain Text"/>
    <w:basedOn w:val="a"/>
    <w:link w:val="af9"/>
    <w:rsid w:val="00B615E7"/>
    <w:rPr>
      <w:rFonts w:ascii="細明體" w:eastAsia="細明體" w:hAnsi="Courier New"/>
      <w:szCs w:val="20"/>
    </w:rPr>
  </w:style>
  <w:style w:type="character" w:customStyle="1" w:styleId="af9">
    <w:name w:val="純文字 字元"/>
    <w:basedOn w:val="a0"/>
    <w:link w:val="af8"/>
    <w:rsid w:val="00B615E7"/>
    <w:rPr>
      <w:rFonts w:ascii="細明體" w:eastAsia="細明體"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59305">
      <w:bodyDiv w:val="1"/>
      <w:marLeft w:val="0"/>
      <w:marRight w:val="0"/>
      <w:marTop w:val="0"/>
      <w:marBottom w:val="0"/>
      <w:divBdr>
        <w:top w:val="none" w:sz="0" w:space="0" w:color="auto"/>
        <w:left w:val="none" w:sz="0" w:space="0" w:color="auto"/>
        <w:bottom w:val="none" w:sz="0" w:space="0" w:color="auto"/>
        <w:right w:val="none" w:sz="0" w:space="0" w:color="auto"/>
      </w:divBdr>
      <w:divsChild>
        <w:div w:id="592787810">
          <w:marLeft w:val="547"/>
          <w:marRight w:val="0"/>
          <w:marTop w:val="120"/>
          <w:marBottom w:val="120"/>
          <w:divBdr>
            <w:top w:val="none" w:sz="0" w:space="0" w:color="auto"/>
            <w:left w:val="none" w:sz="0" w:space="0" w:color="auto"/>
            <w:bottom w:val="none" w:sz="0" w:space="0" w:color="auto"/>
            <w:right w:val="none" w:sz="0" w:space="0" w:color="auto"/>
          </w:divBdr>
        </w:div>
        <w:div w:id="639044824">
          <w:marLeft w:val="547"/>
          <w:marRight w:val="0"/>
          <w:marTop w:val="120"/>
          <w:marBottom w:val="120"/>
          <w:divBdr>
            <w:top w:val="none" w:sz="0" w:space="0" w:color="auto"/>
            <w:left w:val="none" w:sz="0" w:space="0" w:color="auto"/>
            <w:bottom w:val="none" w:sz="0" w:space="0" w:color="auto"/>
            <w:right w:val="none" w:sz="0" w:space="0" w:color="auto"/>
          </w:divBdr>
        </w:div>
        <w:div w:id="732896852">
          <w:marLeft w:val="547"/>
          <w:marRight w:val="0"/>
          <w:marTop w:val="120"/>
          <w:marBottom w:val="120"/>
          <w:divBdr>
            <w:top w:val="none" w:sz="0" w:space="0" w:color="auto"/>
            <w:left w:val="none" w:sz="0" w:space="0" w:color="auto"/>
            <w:bottom w:val="none" w:sz="0" w:space="0" w:color="auto"/>
            <w:right w:val="none" w:sz="0" w:space="0" w:color="auto"/>
          </w:divBdr>
        </w:div>
        <w:div w:id="1102921799">
          <w:marLeft w:val="547"/>
          <w:marRight w:val="0"/>
          <w:marTop w:val="120"/>
          <w:marBottom w:val="120"/>
          <w:divBdr>
            <w:top w:val="none" w:sz="0" w:space="0" w:color="auto"/>
            <w:left w:val="none" w:sz="0" w:space="0" w:color="auto"/>
            <w:bottom w:val="none" w:sz="0" w:space="0" w:color="auto"/>
            <w:right w:val="none" w:sz="0" w:space="0" w:color="auto"/>
          </w:divBdr>
        </w:div>
      </w:divsChild>
    </w:div>
    <w:div w:id="309751357">
      <w:bodyDiv w:val="1"/>
      <w:marLeft w:val="0"/>
      <w:marRight w:val="0"/>
      <w:marTop w:val="0"/>
      <w:marBottom w:val="0"/>
      <w:divBdr>
        <w:top w:val="none" w:sz="0" w:space="0" w:color="auto"/>
        <w:left w:val="none" w:sz="0" w:space="0" w:color="auto"/>
        <w:bottom w:val="none" w:sz="0" w:space="0" w:color="auto"/>
        <w:right w:val="none" w:sz="0" w:space="0" w:color="auto"/>
      </w:divBdr>
    </w:div>
    <w:div w:id="311300333">
      <w:bodyDiv w:val="1"/>
      <w:marLeft w:val="0"/>
      <w:marRight w:val="0"/>
      <w:marTop w:val="0"/>
      <w:marBottom w:val="0"/>
      <w:divBdr>
        <w:top w:val="none" w:sz="0" w:space="0" w:color="auto"/>
        <w:left w:val="none" w:sz="0" w:space="0" w:color="auto"/>
        <w:bottom w:val="none" w:sz="0" w:space="0" w:color="auto"/>
        <w:right w:val="none" w:sz="0" w:space="0" w:color="auto"/>
      </w:divBdr>
    </w:div>
    <w:div w:id="322663256">
      <w:bodyDiv w:val="1"/>
      <w:marLeft w:val="0"/>
      <w:marRight w:val="0"/>
      <w:marTop w:val="0"/>
      <w:marBottom w:val="0"/>
      <w:divBdr>
        <w:top w:val="none" w:sz="0" w:space="0" w:color="auto"/>
        <w:left w:val="none" w:sz="0" w:space="0" w:color="auto"/>
        <w:bottom w:val="none" w:sz="0" w:space="0" w:color="auto"/>
        <w:right w:val="none" w:sz="0" w:space="0" w:color="auto"/>
      </w:divBdr>
      <w:divsChild>
        <w:div w:id="559678768">
          <w:marLeft w:val="0"/>
          <w:marRight w:val="0"/>
          <w:marTop w:val="0"/>
          <w:marBottom w:val="0"/>
          <w:divBdr>
            <w:top w:val="none" w:sz="0" w:space="0" w:color="auto"/>
            <w:left w:val="none" w:sz="0" w:space="0" w:color="auto"/>
            <w:bottom w:val="none" w:sz="0" w:space="0" w:color="auto"/>
            <w:right w:val="none" w:sz="0" w:space="0" w:color="auto"/>
          </w:divBdr>
          <w:divsChild>
            <w:div w:id="1565409152">
              <w:marLeft w:val="0"/>
              <w:marRight w:val="0"/>
              <w:marTop w:val="0"/>
              <w:marBottom w:val="0"/>
              <w:divBdr>
                <w:top w:val="none" w:sz="0" w:space="0" w:color="auto"/>
                <w:left w:val="none" w:sz="0" w:space="0" w:color="auto"/>
                <w:bottom w:val="none" w:sz="0" w:space="0" w:color="auto"/>
                <w:right w:val="none" w:sz="0" w:space="0" w:color="auto"/>
              </w:divBdr>
              <w:divsChild>
                <w:div w:id="1397165056">
                  <w:marLeft w:val="0"/>
                  <w:marRight w:val="0"/>
                  <w:marTop w:val="0"/>
                  <w:marBottom w:val="0"/>
                  <w:divBdr>
                    <w:top w:val="none" w:sz="0" w:space="0" w:color="auto"/>
                    <w:left w:val="none" w:sz="0" w:space="0" w:color="auto"/>
                    <w:bottom w:val="none" w:sz="0" w:space="0" w:color="auto"/>
                    <w:right w:val="none" w:sz="0" w:space="0" w:color="auto"/>
                  </w:divBdr>
                  <w:divsChild>
                    <w:div w:id="1609849477">
                      <w:marLeft w:val="0"/>
                      <w:marRight w:val="0"/>
                      <w:marTop w:val="0"/>
                      <w:marBottom w:val="0"/>
                      <w:divBdr>
                        <w:top w:val="none" w:sz="0" w:space="0" w:color="auto"/>
                        <w:left w:val="none" w:sz="0" w:space="0" w:color="auto"/>
                        <w:bottom w:val="none" w:sz="0" w:space="0" w:color="auto"/>
                        <w:right w:val="none" w:sz="0" w:space="0" w:color="auto"/>
                      </w:divBdr>
                      <w:divsChild>
                        <w:div w:id="1077553504">
                          <w:marLeft w:val="0"/>
                          <w:marRight w:val="0"/>
                          <w:marTop w:val="0"/>
                          <w:marBottom w:val="0"/>
                          <w:divBdr>
                            <w:top w:val="none" w:sz="0" w:space="0" w:color="auto"/>
                            <w:left w:val="none" w:sz="0" w:space="0" w:color="auto"/>
                            <w:bottom w:val="none" w:sz="0" w:space="0" w:color="auto"/>
                            <w:right w:val="none" w:sz="0" w:space="0" w:color="auto"/>
                          </w:divBdr>
                          <w:divsChild>
                            <w:div w:id="417865448">
                              <w:marLeft w:val="0"/>
                              <w:marRight w:val="0"/>
                              <w:marTop w:val="0"/>
                              <w:marBottom w:val="0"/>
                              <w:divBdr>
                                <w:top w:val="single" w:sz="6" w:space="4" w:color="D3D3D3"/>
                                <w:left w:val="single" w:sz="6" w:space="15" w:color="D3D3D3"/>
                                <w:bottom w:val="single" w:sz="6" w:space="15" w:color="D3D3D3"/>
                                <w:right w:val="single" w:sz="6" w:space="15" w:color="D3D3D3"/>
                              </w:divBdr>
                              <w:divsChild>
                                <w:div w:id="2060543704">
                                  <w:marLeft w:val="0"/>
                                  <w:marRight w:val="0"/>
                                  <w:marTop w:val="0"/>
                                  <w:marBottom w:val="0"/>
                                  <w:divBdr>
                                    <w:top w:val="none" w:sz="0" w:space="0" w:color="auto"/>
                                    <w:left w:val="none" w:sz="0" w:space="0" w:color="auto"/>
                                    <w:bottom w:val="none" w:sz="0" w:space="0" w:color="auto"/>
                                    <w:right w:val="none" w:sz="0" w:space="0" w:color="auto"/>
                                  </w:divBdr>
                                  <w:divsChild>
                                    <w:div w:id="359744413">
                                      <w:marLeft w:val="0"/>
                                      <w:marRight w:val="0"/>
                                      <w:marTop w:val="0"/>
                                      <w:marBottom w:val="0"/>
                                      <w:divBdr>
                                        <w:top w:val="none" w:sz="0" w:space="0" w:color="auto"/>
                                        <w:left w:val="none" w:sz="0" w:space="0" w:color="auto"/>
                                        <w:bottom w:val="none" w:sz="0" w:space="0" w:color="auto"/>
                                        <w:right w:val="none" w:sz="0" w:space="0" w:color="auto"/>
                                      </w:divBdr>
                                      <w:divsChild>
                                        <w:div w:id="21459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1456222">
      <w:bodyDiv w:val="1"/>
      <w:marLeft w:val="0"/>
      <w:marRight w:val="0"/>
      <w:marTop w:val="0"/>
      <w:marBottom w:val="0"/>
      <w:divBdr>
        <w:top w:val="none" w:sz="0" w:space="0" w:color="auto"/>
        <w:left w:val="none" w:sz="0" w:space="0" w:color="auto"/>
        <w:bottom w:val="none" w:sz="0" w:space="0" w:color="auto"/>
        <w:right w:val="none" w:sz="0" w:space="0" w:color="auto"/>
      </w:divBdr>
      <w:divsChild>
        <w:div w:id="623728795">
          <w:marLeft w:val="0"/>
          <w:marRight w:val="0"/>
          <w:marTop w:val="0"/>
          <w:marBottom w:val="0"/>
          <w:divBdr>
            <w:top w:val="none" w:sz="0" w:space="0" w:color="auto"/>
            <w:left w:val="none" w:sz="0" w:space="0" w:color="auto"/>
            <w:bottom w:val="none" w:sz="0" w:space="0" w:color="auto"/>
            <w:right w:val="none" w:sz="0" w:space="0" w:color="auto"/>
          </w:divBdr>
          <w:divsChild>
            <w:div w:id="372005762">
              <w:marLeft w:val="0"/>
              <w:marRight w:val="0"/>
              <w:marTop w:val="0"/>
              <w:marBottom w:val="0"/>
              <w:divBdr>
                <w:top w:val="none" w:sz="0" w:space="0" w:color="auto"/>
                <w:left w:val="none" w:sz="0" w:space="0" w:color="auto"/>
                <w:bottom w:val="none" w:sz="0" w:space="0" w:color="auto"/>
                <w:right w:val="none" w:sz="0" w:space="0" w:color="auto"/>
              </w:divBdr>
              <w:divsChild>
                <w:div w:id="1931768060">
                  <w:marLeft w:val="0"/>
                  <w:marRight w:val="0"/>
                  <w:marTop w:val="0"/>
                  <w:marBottom w:val="0"/>
                  <w:divBdr>
                    <w:top w:val="none" w:sz="0" w:space="0" w:color="auto"/>
                    <w:left w:val="none" w:sz="0" w:space="0" w:color="auto"/>
                    <w:bottom w:val="none" w:sz="0" w:space="0" w:color="auto"/>
                    <w:right w:val="none" w:sz="0" w:space="0" w:color="auto"/>
                  </w:divBdr>
                  <w:divsChild>
                    <w:div w:id="1507210226">
                      <w:marLeft w:val="0"/>
                      <w:marRight w:val="0"/>
                      <w:marTop w:val="0"/>
                      <w:marBottom w:val="0"/>
                      <w:divBdr>
                        <w:top w:val="none" w:sz="0" w:space="0" w:color="auto"/>
                        <w:left w:val="none" w:sz="0" w:space="0" w:color="auto"/>
                        <w:bottom w:val="none" w:sz="0" w:space="0" w:color="auto"/>
                        <w:right w:val="none" w:sz="0" w:space="0" w:color="auto"/>
                      </w:divBdr>
                      <w:divsChild>
                        <w:div w:id="1987973160">
                          <w:marLeft w:val="0"/>
                          <w:marRight w:val="0"/>
                          <w:marTop w:val="0"/>
                          <w:marBottom w:val="0"/>
                          <w:divBdr>
                            <w:top w:val="none" w:sz="0" w:space="0" w:color="auto"/>
                            <w:left w:val="none" w:sz="0" w:space="0" w:color="auto"/>
                            <w:bottom w:val="none" w:sz="0" w:space="0" w:color="auto"/>
                            <w:right w:val="none" w:sz="0" w:space="0" w:color="auto"/>
                          </w:divBdr>
                          <w:divsChild>
                            <w:div w:id="452939491">
                              <w:marLeft w:val="0"/>
                              <w:marRight w:val="0"/>
                              <w:marTop w:val="0"/>
                              <w:marBottom w:val="0"/>
                              <w:divBdr>
                                <w:top w:val="single" w:sz="6" w:space="4" w:color="D3D3D3"/>
                                <w:left w:val="single" w:sz="6" w:space="15" w:color="D3D3D3"/>
                                <w:bottom w:val="single" w:sz="6" w:space="15" w:color="D3D3D3"/>
                                <w:right w:val="single" w:sz="6" w:space="15" w:color="D3D3D3"/>
                              </w:divBdr>
                              <w:divsChild>
                                <w:div w:id="1455060000">
                                  <w:marLeft w:val="0"/>
                                  <w:marRight w:val="0"/>
                                  <w:marTop w:val="0"/>
                                  <w:marBottom w:val="0"/>
                                  <w:divBdr>
                                    <w:top w:val="none" w:sz="0" w:space="0" w:color="auto"/>
                                    <w:left w:val="none" w:sz="0" w:space="0" w:color="auto"/>
                                    <w:bottom w:val="none" w:sz="0" w:space="0" w:color="auto"/>
                                    <w:right w:val="none" w:sz="0" w:space="0" w:color="auto"/>
                                  </w:divBdr>
                                  <w:divsChild>
                                    <w:div w:id="239022583">
                                      <w:marLeft w:val="0"/>
                                      <w:marRight w:val="0"/>
                                      <w:marTop w:val="0"/>
                                      <w:marBottom w:val="0"/>
                                      <w:divBdr>
                                        <w:top w:val="none" w:sz="0" w:space="0" w:color="auto"/>
                                        <w:left w:val="none" w:sz="0" w:space="0" w:color="auto"/>
                                        <w:bottom w:val="none" w:sz="0" w:space="0" w:color="auto"/>
                                        <w:right w:val="none" w:sz="0" w:space="0" w:color="auto"/>
                                      </w:divBdr>
                                      <w:divsChild>
                                        <w:div w:id="8306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099819">
      <w:bodyDiv w:val="1"/>
      <w:marLeft w:val="0"/>
      <w:marRight w:val="0"/>
      <w:marTop w:val="0"/>
      <w:marBottom w:val="0"/>
      <w:divBdr>
        <w:top w:val="none" w:sz="0" w:space="0" w:color="auto"/>
        <w:left w:val="none" w:sz="0" w:space="0" w:color="auto"/>
        <w:bottom w:val="none" w:sz="0" w:space="0" w:color="auto"/>
        <w:right w:val="none" w:sz="0" w:space="0" w:color="auto"/>
      </w:divBdr>
      <w:divsChild>
        <w:div w:id="788402565">
          <w:marLeft w:val="547"/>
          <w:marRight w:val="0"/>
          <w:marTop w:val="120"/>
          <w:marBottom w:val="120"/>
          <w:divBdr>
            <w:top w:val="none" w:sz="0" w:space="0" w:color="auto"/>
            <w:left w:val="none" w:sz="0" w:space="0" w:color="auto"/>
            <w:bottom w:val="none" w:sz="0" w:space="0" w:color="auto"/>
            <w:right w:val="none" w:sz="0" w:space="0" w:color="auto"/>
          </w:divBdr>
        </w:div>
        <w:div w:id="1190488411">
          <w:marLeft w:val="547"/>
          <w:marRight w:val="0"/>
          <w:marTop w:val="120"/>
          <w:marBottom w:val="120"/>
          <w:divBdr>
            <w:top w:val="none" w:sz="0" w:space="0" w:color="auto"/>
            <w:left w:val="none" w:sz="0" w:space="0" w:color="auto"/>
            <w:bottom w:val="none" w:sz="0" w:space="0" w:color="auto"/>
            <w:right w:val="none" w:sz="0" w:space="0" w:color="auto"/>
          </w:divBdr>
        </w:div>
        <w:div w:id="1842351193">
          <w:marLeft w:val="547"/>
          <w:marRight w:val="0"/>
          <w:marTop w:val="120"/>
          <w:marBottom w:val="120"/>
          <w:divBdr>
            <w:top w:val="none" w:sz="0" w:space="0" w:color="auto"/>
            <w:left w:val="none" w:sz="0" w:space="0" w:color="auto"/>
            <w:bottom w:val="none" w:sz="0" w:space="0" w:color="auto"/>
            <w:right w:val="none" w:sz="0" w:space="0" w:color="auto"/>
          </w:divBdr>
        </w:div>
      </w:divsChild>
    </w:div>
    <w:div w:id="1338801917">
      <w:bodyDiv w:val="1"/>
      <w:marLeft w:val="0"/>
      <w:marRight w:val="0"/>
      <w:marTop w:val="0"/>
      <w:marBottom w:val="0"/>
      <w:divBdr>
        <w:top w:val="none" w:sz="0" w:space="0" w:color="auto"/>
        <w:left w:val="none" w:sz="0" w:space="0" w:color="auto"/>
        <w:bottom w:val="none" w:sz="0" w:space="0" w:color="auto"/>
        <w:right w:val="none" w:sz="0" w:space="0" w:color="auto"/>
      </w:divBdr>
    </w:div>
    <w:div w:id="1354572391">
      <w:bodyDiv w:val="1"/>
      <w:marLeft w:val="0"/>
      <w:marRight w:val="0"/>
      <w:marTop w:val="0"/>
      <w:marBottom w:val="0"/>
      <w:divBdr>
        <w:top w:val="none" w:sz="0" w:space="0" w:color="auto"/>
        <w:left w:val="none" w:sz="0" w:space="0" w:color="auto"/>
        <w:bottom w:val="none" w:sz="0" w:space="0" w:color="auto"/>
        <w:right w:val="none" w:sz="0" w:space="0" w:color="auto"/>
      </w:divBdr>
    </w:div>
    <w:div w:id="1561667829">
      <w:bodyDiv w:val="1"/>
      <w:marLeft w:val="0"/>
      <w:marRight w:val="0"/>
      <w:marTop w:val="0"/>
      <w:marBottom w:val="0"/>
      <w:divBdr>
        <w:top w:val="none" w:sz="0" w:space="0" w:color="auto"/>
        <w:left w:val="none" w:sz="0" w:space="0" w:color="auto"/>
        <w:bottom w:val="none" w:sz="0" w:space="0" w:color="auto"/>
        <w:right w:val="none" w:sz="0" w:space="0" w:color="auto"/>
      </w:divBdr>
    </w:div>
    <w:div w:id="201818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0772C-91FF-4E13-8E29-1893EC9C7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2162</TotalTime>
  <Pages>5</Pages>
  <Words>650</Words>
  <Characters>3710</Characters>
  <Application>Microsoft Office Word</Application>
  <DocSecurity>0</DocSecurity>
  <Lines>30</Lines>
  <Paragraphs>8</Paragraphs>
  <ScaleCrop>false</ScaleCrop>
  <Company>FJU</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FJ</cp:lastModifiedBy>
  <cp:revision>593</cp:revision>
  <cp:lastPrinted>2016-11-07T08:14:00Z</cp:lastPrinted>
  <dcterms:created xsi:type="dcterms:W3CDTF">2014-03-06T00:54:00Z</dcterms:created>
  <dcterms:modified xsi:type="dcterms:W3CDTF">2017-07-11T02:49:00Z</dcterms:modified>
</cp:coreProperties>
</file>