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napToGrid w:val="false"/>
        <w:spacing w:before="0" w:after="180"/>
        <w:jc w:val="both"/>
        <w:rPr>
          <w:rFonts w:ascii="Times New Roman" w:hAnsi="Times New Roman" w:eastAsia="標楷體"/>
          <w:b/>
          <w:sz w:val="32"/>
          <w:szCs w:val="28"/>
          <w:u w:val="single"/>
        </w:rPr>
      </w:pPr>
      <w:r>
        <w:rPr>
          <w:rFonts w:ascii="Times New Roman" w:hAnsi="Times New Roman" w:eastAsia="標楷體"/>
          <w:b/>
          <w:sz w:val="32"/>
          <w:szCs w:val="32"/>
          <w:bdr w:val="single" w:sz="4" w:space="0" w:color="000000"/>
          <w:lang w:eastAsia="zh-TW"/>
        </w:rPr>
        <w:t>格式</w:t>
      </w:r>
      <w:r>
        <w:rPr>
          <w:rFonts w:eastAsia="標楷體" w:ascii="Times New Roman" w:hAnsi="Times New Roman"/>
          <w:b/>
          <w:sz w:val="32"/>
          <w:szCs w:val="32"/>
          <w:bdr w:val="single" w:sz="4" w:space="0" w:color="000000"/>
          <w:lang w:eastAsia="zh-TW"/>
        </w:rPr>
        <w:t>D3-1</w:t>
      </w:r>
    </w:p>
    <w:p>
      <w:pPr>
        <w:pStyle w:val="PlainText"/>
        <w:snapToGrid w:val="false"/>
        <w:spacing w:before="0" w:after="180"/>
        <w:jc w:val="center"/>
        <w:rPr>
          <w:rFonts w:ascii="Times New Roman" w:hAnsi="Times New Roman" w:eastAsia="標楷體"/>
          <w:b/>
          <w:sz w:val="32"/>
          <w:szCs w:val="28"/>
          <w:u w:val="single"/>
        </w:rPr>
      </w:pPr>
      <w:r>
        <w:rPr>
          <w:rFonts w:eastAsia="標楷體" w:ascii="Times New Roman" w:hAnsi="Times New Roman"/>
          <w:b/>
          <w:sz w:val="32"/>
          <w:szCs w:val="28"/>
          <w:u w:val="single"/>
        </w:rPr>
        <w:t>11</w:t>
      </w:r>
      <w:r>
        <w:rPr>
          <w:rFonts w:eastAsia="標楷體" w:ascii="Times New Roman" w:hAnsi="Times New Roman"/>
          <w:b/>
          <w:sz w:val="32"/>
          <w:szCs w:val="28"/>
          <w:u w:val="single"/>
          <w:lang w:eastAsia="zh-TW"/>
        </w:rPr>
        <w:t>6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學年度</w:t>
      </w:r>
      <w:r>
        <w:rPr>
          <w:rFonts w:ascii="Times New Roman" w:hAnsi="Times New Roman" w:eastAsia="標楷體"/>
          <w:b/>
          <w:sz w:val="32"/>
          <w:szCs w:val="28"/>
          <w:u w:val="single"/>
          <w:lang w:eastAsia="zh-TW"/>
        </w:rPr>
        <w:t>一般大學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申請</w:t>
      </w:r>
      <w:r>
        <w:rPr>
          <w:rFonts w:ascii="Times New Roman" w:hAnsi="Times New Roman" w:eastAsia="標楷體"/>
          <w:b/>
          <w:sz w:val="32"/>
          <w:szCs w:val="28"/>
          <w:u w:val="single"/>
          <w:lang w:eastAsia="zh-TW"/>
        </w:rPr>
        <w:t>停招</w:t>
      </w:r>
      <w:r>
        <w:rPr>
          <w:rFonts w:ascii="Times New Roman" w:hAnsi="Times New Roman" w:eastAsia="標楷體"/>
          <w:b/>
          <w:sz w:val="32"/>
          <w:szCs w:val="28"/>
          <w:u w:val="single"/>
        </w:rPr>
        <w:t>院、系、所、學位學程計畫書格式</w:t>
      </w:r>
    </w:p>
    <w:p>
      <w:pPr>
        <w:pStyle w:val="PlainText"/>
        <w:snapToGrid w:val="false"/>
        <w:spacing w:before="180" w:after="0"/>
        <w:jc w:val="both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b/>
          <w:sz w:val="28"/>
          <w:szCs w:val="32"/>
        </w:rPr>
        <w:t>第一部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>分</w:t>
      </w:r>
      <w:r>
        <w:rPr>
          <w:rFonts w:ascii="Times New Roman" w:hAnsi="Times New Roman" w:eastAsia="標楷體"/>
          <w:b/>
          <w:sz w:val="28"/>
          <w:szCs w:val="32"/>
        </w:rPr>
        <w:t>、摘要表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>（</w:t>
      </w:r>
      <w:r>
        <w:rPr>
          <w:rFonts w:ascii="Times New Roman" w:hAnsi="Times New Roman" w:eastAsia="標楷體"/>
          <w:b/>
          <w:sz w:val="28"/>
          <w:szCs w:val="32"/>
        </w:rPr>
        <w:t>下列各項欄位均請務必填列俾納入審查</w:t>
      </w:r>
      <w:r>
        <w:rPr>
          <w:rFonts w:ascii="Times New Roman" w:hAnsi="Times New Roman" w:eastAsia="標楷體"/>
          <w:b/>
          <w:sz w:val="28"/>
          <w:szCs w:val="32"/>
          <w:lang w:eastAsia="zh-TW"/>
        </w:rPr>
        <w:t xml:space="preserve">）    </w:t>
      </w:r>
      <w:r>
        <w:rPr>
          <w:rFonts w:eastAsia="標楷體" w:ascii="Times New Roman" w:hAnsi="Times New Roman"/>
          <w:b/>
          <w:szCs w:val="28"/>
        </w:rPr>
        <w:t>*</w:t>
      </w:r>
      <w:r>
        <w:rPr>
          <w:rFonts w:ascii="Times New Roman" w:hAnsi="Times New Roman" w:eastAsia="標楷體"/>
          <w:b/>
          <w:szCs w:val="28"/>
        </w:rPr>
        <w:t>本表為計畫書首頁</w:t>
      </w:r>
    </w:p>
    <w:tbl>
      <w:tblPr>
        <w:tblStyle w:val="a5"/>
        <w:tblW w:w="102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42"/>
        <w:gridCol w:w="1418"/>
        <w:gridCol w:w="708"/>
        <w:gridCol w:w="708"/>
        <w:gridCol w:w="708"/>
        <w:gridCol w:w="397"/>
        <w:gridCol w:w="312"/>
        <w:gridCol w:w="793"/>
        <w:gridCol w:w="625"/>
        <w:gridCol w:w="481"/>
        <w:gridCol w:w="936"/>
        <w:gridCol w:w="169"/>
        <w:gridCol w:w="1106"/>
      </w:tblGrid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申請學校</w:t>
            </w:r>
          </w:p>
        </w:tc>
        <w:tc>
          <w:tcPr>
            <w:tcW w:w="4251" w:type="dxa"/>
            <w:gridSpan w:val="6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283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全校申請案優先序號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生師比值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全校</w:t>
            </w:r>
          </w:p>
        </w:tc>
        <w:tc>
          <w:tcPr>
            <w:tcW w:w="141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417" w:type="dxa"/>
            <w:gridSpan w:val="3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日間學制</w:t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417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研究生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3260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專任助理教授以上師資結構</w:t>
            </w:r>
          </w:p>
        </w:tc>
        <w:tc>
          <w:tcPr>
            <w:tcW w:w="6943" w:type="dxa"/>
            <w:gridSpan w:val="11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申請類別</w:t>
            </w:r>
          </w:p>
        </w:tc>
        <w:tc>
          <w:tcPr>
            <w:tcW w:w="2834" w:type="dxa"/>
            <w:gridSpan w:val="3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317" w:left="257" w:right="-60"/>
              <w:jc w:val="both"/>
              <w:rPr>
                <w:rFonts w:ascii="標楷體" w:hAnsi="標楷體" w:eastAsia="標楷體"/>
                <w:bCs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bCs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bCs/>
                <w:kern w:val="2"/>
                <w:sz w:val="24"/>
                <w:szCs w:val="24"/>
                <w:lang w:val="en-US" w:eastAsia="zh-TW" w:bidi="ar-SA"/>
              </w:rPr>
              <w:t>停招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學制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日間學制　□進修學制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班別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博士班　　□碩士班　　□學士班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二年制學士班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教學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單位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院設班別　□系　□所　□學位學程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性質</w:t>
            </w:r>
          </w:p>
        </w:tc>
        <w:tc>
          <w:tcPr>
            <w:tcW w:w="4819" w:type="dxa"/>
            <w:gridSpan w:val="8"/>
            <w:tcBorders/>
            <w:vAlign w:val="center"/>
          </w:tcPr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涉醫事相關系所　□涉師培相關系所</w:t>
            </w:r>
          </w:p>
          <w:p>
            <w:pPr>
              <w:pStyle w:val="Normal"/>
              <w:spacing w:lineRule="atLeast" w:line="0" w:before="0" w:after="0"/>
              <w:ind w:left="-60" w:right="-60"/>
              <w:jc w:val="left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一般系所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申請案名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中文名稱</w:t>
            </w:r>
            <w:r>
              <w:rPr>
                <w:rStyle w:val="FootnoteReference"/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footnoteReference w:id="2"/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：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英文名稱：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（學校勾選為外國學生專班或全英語授課時，必填）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shd w:color="auto" w:fill="auto" w:val="clear"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trike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全英語授課</w:t>
            </w:r>
          </w:p>
        </w:tc>
        <w:tc>
          <w:tcPr>
            <w:tcW w:w="8361" w:type="dxa"/>
            <w:gridSpan w:val="12"/>
            <w:tcBorders/>
            <w:shd w:color="auto" w:fill="auto" w:val="clear"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標楷體" w:hAnsi="標楷體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是　□否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所屬細學類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 w:val="20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參考本部統計處學科標準分類表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，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填寫申請案所屬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細學類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專業審查領域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主領域（請勾選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項）：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</w:t>
            </w:r>
          </w:p>
          <w:p>
            <w:pPr>
              <w:pStyle w:val="PlainText"/>
              <w:snapToGrid w:val="false"/>
              <w:spacing w:lineRule="atLeast" w:line="0" w:before="0" w:after="0"/>
              <w:ind w:hanging="1350" w:left="129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領域別參考：人文藝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術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教育類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管理類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社會科學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含傳播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）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理學（含生命科學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農業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）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醫學類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工學類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、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電資類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就業領域主管之中央機關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（至多勾選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個相關部會）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中央機關：內政部、文化部、外交部、交通部、法務部、金融監督管理委員會、客家委員會、原住民族委員會、海洋委員會、財政部、國防部、國家科學及技術委員會、國家通訊傳播委員會、國家發展委員會、勞動部、經濟部、農業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eastAsia="zh-HK" w:bidi="ar-SA"/>
              </w:rPr>
              <w:t>部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、僑務委員會、數位發展部、衛生福利部、環境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eastAsia="zh-HK" w:bidi="ar-SA"/>
              </w:rPr>
              <w:t>部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、教育部體育署、教育部（限設有中小學之師資培育課程者）。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曾申請學年度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5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4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3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曾於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  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 xml:space="preserve">學年度申請 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未曾申請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是否已通過校務會議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是，會議日期：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___________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；會議名稱：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 xml:space="preserve">____________ 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系統需上傳會議紀錄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）</w:t>
            </w:r>
            <w:r>
              <w:rPr>
                <w:rFonts w:ascii="標楷體" w:hAnsi="標楷體" w:eastAsia="標楷體"/>
                <w:kern w:val="2"/>
                <w:sz w:val="24"/>
                <w:szCs w:val="24"/>
                <w:lang w:val="en-US" w:eastAsia="zh-TW" w:bidi="ar-SA"/>
              </w:rPr>
              <w:t>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否，（請填寫預計列入之校務會議日期及名稱）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須在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5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月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31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日前補傳紀錄，特殊項目申請案至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homahoung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HK" w:bidi="ar-SA"/>
              </w:rPr>
              <w:t>@mail.ntut.edu.tw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、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kdtd818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HK" w:bidi="ar-SA"/>
              </w:rPr>
              <w:t>@mail.ntut.edu.tw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HK" w:bidi="ar-SA"/>
              </w:rPr>
              <w:t>；一般項目申請案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至</w:t>
            </w:r>
            <w:r>
              <w:rPr>
                <w:rFonts w:eastAsia="標楷體" w:ascii="Times New Roman" w:hAnsi="Times New Roman"/>
                <w:kern w:val="2"/>
                <w:sz w:val="20"/>
                <w:lang w:val="en-US" w:eastAsia="zh-TW" w:bidi="ar-SA"/>
              </w:rPr>
              <w:t>wanchen76@mail.moe.gov.tw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，若未補傳者，不予受理）</w:t>
            </w:r>
          </w:p>
        </w:tc>
      </w:tr>
      <w:tr>
        <w:trPr>
          <w:trHeight w:val="850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授予學位名稱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所屬院系所或校內現有相關學門之系所學位學程</w:t>
            </w:r>
          </w:p>
        </w:tc>
        <w:tc>
          <w:tcPr>
            <w:tcW w:w="2834" w:type="dxa"/>
            <w:gridSpan w:val="3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系所名稱</w:t>
            </w:r>
          </w:p>
        </w:tc>
        <w:tc>
          <w:tcPr>
            <w:tcW w:w="1105" w:type="dxa"/>
            <w:gridSpan w:val="2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設立</w:t>
            </w:r>
          </w:p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學年度</w:t>
            </w:r>
          </w:p>
        </w:tc>
        <w:tc>
          <w:tcPr>
            <w:tcW w:w="4422" w:type="dxa"/>
            <w:gridSpan w:val="7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11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4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學年度在學學生數（校庫學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）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大學</w:t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碩士</w:t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博士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53" w:right="-7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小計</w:t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834" w:type="dxa"/>
            <w:gridSpan w:val="3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5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國內相關系所學位學程學校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請填寫「申請停招，無須填寫本欄位」。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招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生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管道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請填寫「申請停招，無須填寫本欄位」。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招生名額來源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及擬招生名額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 w:val="20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請填寫「申請停招，無須填寫本欄位」。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120" w:right="-12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公開校內</w:t>
            </w:r>
          </w:p>
          <w:p>
            <w:pPr>
              <w:pStyle w:val="PlainText"/>
              <w:snapToGrid w:val="false"/>
              <w:spacing w:lineRule="atLeast" w:line="0" w:before="0" w:after="0"/>
              <w:ind w:left="-120" w:right="-12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既有系所畢業生就業情形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 w:val="20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請填寫「申請停招，無須填寫本欄位」。</w:t>
            </w:r>
          </w:p>
        </w:tc>
      </w:tr>
      <w:tr>
        <w:trPr>
          <w:trHeight w:val="375" w:hRule="atLeast"/>
        </w:trPr>
        <w:tc>
          <w:tcPr>
            <w:tcW w:w="1842" w:type="dxa"/>
            <w:vMerge w:val="restart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填表人資料</w:t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服務單位及職稱</w:t>
            </w:r>
          </w:p>
        </w:tc>
        <w:tc>
          <w:tcPr>
            <w:tcW w:w="212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姓名</w:t>
            </w:r>
          </w:p>
        </w:tc>
        <w:tc>
          <w:tcPr>
            <w:tcW w:w="2692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424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電話</w:t>
            </w:r>
          </w:p>
        </w:tc>
        <w:tc>
          <w:tcPr>
            <w:tcW w:w="2125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  <w:tc>
          <w:tcPr>
            <w:tcW w:w="1418" w:type="dxa"/>
            <w:gridSpan w:val="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傳真</w:t>
            </w:r>
          </w:p>
        </w:tc>
        <w:tc>
          <w:tcPr>
            <w:tcW w:w="2692" w:type="dxa"/>
            <w:gridSpan w:val="4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401" w:hRule="atLeast"/>
        </w:trPr>
        <w:tc>
          <w:tcPr>
            <w:tcW w:w="1842" w:type="dxa"/>
            <w:vMerge w:val="continue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  <w:tc>
          <w:tcPr>
            <w:tcW w:w="2126" w:type="dxa"/>
            <w:gridSpan w:val="2"/>
            <w:tcBorders/>
            <w:vAlign w:val="center"/>
          </w:tcPr>
          <w:p>
            <w:pPr>
              <w:pStyle w:val="Normal"/>
              <w:spacing w:lineRule="atLeast" w:line="0" w:before="0" w:after="0"/>
              <w:jc w:val="center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8"/>
                <w:szCs w:val="28"/>
                <w:lang w:val="en-US" w:eastAsia="zh-TW" w:bidi="ar-SA"/>
              </w:rPr>
              <w:t>E-mail</w:t>
            </w:r>
          </w:p>
        </w:tc>
        <w:tc>
          <w:tcPr>
            <w:tcW w:w="6235" w:type="dxa"/>
            <w:gridSpan w:val="10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kern w:val="2"/>
                <w:sz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自評委員名單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若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本案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有進行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HK" w:bidi="ar-SA"/>
              </w:rPr>
              <w:t>校外審查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自評，建議將學校自評委員姓名填列，以避免本部送至相同委員審查。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建議不送審教授（迴避名單）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>
        <w:trPr>
          <w:trHeight w:val="709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center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建議不送審理由（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請簡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TW" w:bidi="ar-SA"/>
              </w:rPr>
              <w:t>述）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</w:r>
          </w:p>
        </w:tc>
      </w:tr>
      <w:tr>
        <w:trPr>
          <w:trHeight w:val="709" w:hRule="atLeast"/>
        </w:trPr>
        <w:tc>
          <w:tcPr>
            <w:tcW w:w="10203" w:type="dxa"/>
            <w:gridSpan w:val="13"/>
            <w:tcBorders/>
            <w:vAlign w:val="center"/>
          </w:tcPr>
          <w:p>
            <w:pPr>
              <w:pStyle w:val="Normal"/>
              <w:spacing w:lineRule="atLeast" w:line="0" w:before="0" w:after="0"/>
              <w:jc w:val="both"/>
              <w:rPr>
                <w:kern w:val="2"/>
                <w:sz w:val="24"/>
                <w:lang w:val="en-US" w:eastAsia="zh-TW" w:bidi="ar-SA"/>
              </w:rPr>
            </w:pP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請敘明本案就業領域主管之中央機關之關連性（字數範圍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100</w:t>
            </w: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至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200</w:t>
            </w:r>
            <w:r>
              <w:rPr>
                <w:rFonts w:eastAsia="標楷體"/>
                <w:kern w:val="2"/>
                <w:sz w:val="24"/>
                <w:szCs w:val="24"/>
                <w:lang w:val="en-US" w:eastAsia="zh-TW" w:bidi="ar-SA"/>
              </w:rPr>
              <w:t>字；</w:t>
            </w:r>
            <w:r>
              <w:rPr>
                <w:rFonts w:eastAsia="標楷體"/>
                <w:kern w:val="2"/>
                <w:sz w:val="24"/>
                <w:szCs w:val="24"/>
                <w:lang w:val="en-US" w:eastAsia="zh-HK" w:bidi="ar-SA"/>
              </w:rPr>
              <w:t>若涉及多個部會，請個別逐一敘明）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both"/>
              <w:rPr>
                <w:rFonts w:ascii="Times New Roman" w:hAnsi="Times New Roman" w:eastAsia="標楷體"/>
                <w:szCs w:val="24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1.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 w:val="20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2.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  <w:tr>
        <w:trPr>
          <w:trHeight w:val="1134" w:hRule="atLeast"/>
        </w:trPr>
        <w:tc>
          <w:tcPr>
            <w:tcW w:w="1842" w:type="dxa"/>
            <w:tcBorders/>
            <w:vAlign w:val="center"/>
          </w:tcPr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distribute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24"/>
                <w:lang w:val="en-US" w:eastAsia="zh-HK" w:bidi="ar-SA"/>
              </w:rPr>
              <w:t>就業領域主管之中央機關</w:t>
            </w:r>
          </w:p>
          <w:p>
            <w:pPr>
              <w:pStyle w:val="PlainText"/>
              <w:snapToGrid w:val="false"/>
              <w:spacing w:lineRule="exact" w:line="300" w:before="0" w:after="0"/>
              <w:ind w:left="-60" w:right="-60"/>
              <w:jc w:val="left"/>
              <w:rPr>
                <w:rFonts w:ascii="Times New Roman" w:hAnsi="Times New Roman" w:eastAsia="標楷體"/>
                <w:szCs w:val="24"/>
                <w:lang w:val="en-US" w:eastAsia="zh-HK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24"/>
                <w:lang w:val="en-US" w:eastAsia="zh-TW" w:bidi="ar-SA"/>
              </w:rPr>
              <w:t>3.</w:t>
            </w:r>
            <w:r>
              <w:rPr>
                <w:rFonts w:eastAsia="標楷體" w:ascii="Times New Roman" w:hAnsi="Times New Roman"/>
                <w:kern w:val="2"/>
                <w:sz w:val="24"/>
                <w:szCs w:val="24"/>
                <w:u w:val="single"/>
                <w:lang w:val="en-US" w:eastAsia="zh-TW" w:bidi="ar-SA"/>
              </w:rPr>
              <w:t xml:space="preserve"> </w:t>
            </w:r>
            <w:r>
              <w:rPr>
                <w:rFonts w:ascii="Times New Roman" w:hAnsi="Times New Roman" w:eastAsia="標楷體"/>
                <w:kern w:val="2"/>
                <w:sz w:val="24"/>
                <w:szCs w:val="24"/>
                <w:u w:val="single"/>
                <w:lang w:val="en-US" w:eastAsia="zh-TW" w:bidi="ar-SA"/>
              </w:rPr>
              <w:t>　　　　　　</w:t>
            </w:r>
          </w:p>
        </w:tc>
        <w:tc>
          <w:tcPr>
            <w:tcW w:w="8361" w:type="dxa"/>
            <w:gridSpan w:val="12"/>
            <w:tcBorders/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hanging="240" w:left="18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32"/>
                <w:lang w:val="en-US" w:eastAsia="zh-TW" w:bidi="ar-SA"/>
              </w:rPr>
            </w:r>
          </w:p>
          <w:p>
            <w:pPr>
              <w:pStyle w:val="PlainText"/>
              <w:snapToGrid w:val="false"/>
              <w:spacing w:lineRule="atLeast" w:line="0" w:before="0" w:after="0"/>
              <w:ind w:hanging="200" w:left="140" w:right="-60"/>
              <w:jc w:val="both"/>
              <w:rPr>
                <w:rFonts w:ascii="Times New Roman" w:hAnsi="Times New Roman" w:eastAsia="標楷體"/>
                <w:szCs w:val="32"/>
                <w:lang w:val="en-US" w:eastAsia="zh-TW"/>
              </w:rPr>
            </w:pP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※</w:t>
            </w:r>
            <w:r>
              <w:rPr>
                <w:rFonts w:ascii="Times New Roman" w:hAnsi="Times New Roman" w:eastAsia="標楷體"/>
                <w:kern w:val="2"/>
                <w:sz w:val="20"/>
                <w:lang w:val="en-US" w:eastAsia="zh-TW" w:bidi="ar-SA"/>
              </w:rPr>
              <w:t>請說明畢業生之未來就業領域與相關中央主管機關之關聯性，請勿只填寫部會名稱</w:t>
            </w:r>
            <w:r>
              <w:rPr>
                <w:rFonts w:ascii="Times New Roman" w:hAnsi="Times New Roman" w:eastAsia="標楷體"/>
                <w:kern w:val="2"/>
                <w:sz w:val="20"/>
                <w:szCs w:val="24"/>
                <w:lang w:val="en-US" w:eastAsia="zh-TW" w:bidi="ar-SA"/>
              </w:rPr>
              <w:t>。</w:t>
            </w:r>
          </w:p>
        </w:tc>
      </w:tr>
    </w:tbl>
    <w:p>
      <w:pPr>
        <w:pStyle w:val="Normal"/>
        <w:spacing w:lineRule="exact" w:line="300" w:before="180" w:after="180"/>
        <w:ind w:hanging="220" w:left="220"/>
        <w:jc w:val="both"/>
        <w:rPr>
          <w:rFonts w:eastAsia="標楷體"/>
          <w:b/>
          <w:sz w:val="22"/>
          <w:szCs w:val="22"/>
        </w:rPr>
      </w:pPr>
      <w:r>
        <w:rPr>
          <w:rFonts w:eastAsia="標楷體"/>
          <w:b/>
          <w:sz w:val="22"/>
          <w:szCs w:val="22"/>
        </w:rPr>
        <w:t>※</w:t>
      </w:r>
      <w:r>
        <w:rPr>
          <w:rFonts w:eastAsia="標楷體"/>
          <w:b/>
          <w:sz w:val="22"/>
          <w:szCs w:val="22"/>
        </w:rPr>
        <w:t>依「專科以上學校總量發展規模與資源條件標準」第</w:t>
      </w:r>
      <w:r>
        <w:rPr>
          <w:rFonts w:eastAsia="標楷體"/>
          <w:b/>
          <w:sz w:val="22"/>
          <w:szCs w:val="22"/>
        </w:rPr>
        <w:t>12</w:t>
      </w:r>
      <w:r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駁回其院、所、系、科與學位學程增設調整申請案，並得依情節輕重至多調整招生名額總量或各院、所、系、科及學位學程招生名額至前一學年度招生名額總量之</w:t>
      </w:r>
      <w:r>
        <w:rPr>
          <w:rFonts w:eastAsia="標楷體"/>
          <w:b/>
          <w:sz w:val="22"/>
          <w:szCs w:val="22"/>
        </w:rPr>
        <w:t>95%</w:t>
      </w:r>
      <w:r>
        <w:rPr>
          <w:rFonts w:eastAsia="標楷體"/>
          <w:b/>
          <w:sz w:val="22"/>
          <w:szCs w:val="22"/>
        </w:rPr>
        <w:t>。</w:t>
      </w:r>
      <w:r>
        <w:br w:type="page"/>
      </w:r>
    </w:p>
    <w:p>
      <w:pPr>
        <w:pStyle w:val="PlainText"/>
        <w:spacing w:before="0" w:after="180"/>
        <w:jc w:val="center"/>
        <w:rPr>
          <w:rFonts w:ascii="Times New Roman" w:hAnsi="Times New Roman" w:eastAsia="標楷體"/>
          <w:b/>
          <w:sz w:val="40"/>
          <w:szCs w:val="40"/>
        </w:rPr>
      </w:pPr>
      <w:r>
        <w:rPr>
          <w:rFonts w:eastAsia="標楷體" w:ascii="Times New Roman" w:hAnsi="Times New Roman"/>
          <w:b/>
          <w:sz w:val="40"/>
          <w:szCs w:val="40"/>
        </w:rPr>
        <w:t>11</w:t>
      </w:r>
      <w:r>
        <w:rPr>
          <w:rFonts w:eastAsia="標楷體" w:ascii="Times New Roman" w:hAnsi="Times New Roman"/>
          <w:b/>
          <w:sz w:val="40"/>
          <w:szCs w:val="40"/>
          <w:lang w:eastAsia="zh-TW"/>
        </w:rPr>
        <w:t>6</w:t>
      </w:r>
      <w:r>
        <w:rPr>
          <w:rFonts w:ascii="Times New Roman" w:hAnsi="Times New Roman" w:eastAsia="標楷體"/>
          <w:b/>
          <w:sz w:val="40"/>
          <w:szCs w:val="40"/>
        </w:rPr>
        <w:t>學年度大學校院申請院、系、所、學位學程停招說明</w:t>
      </w:r>
    </w:p>
    <w:tbl>
      <w:tblPr>
        <w:tblStyle w:val="a5"/>
        <w:tblW w:w="102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701"/>
        <w:gridCol w:w="8503"/>
      </w:tblGrid>
      <w:tr>
        <w:trPr>
          <w:trHeight w:val="567" w:hRule="atLeas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distribute"/>
              <w:rPr>
                <w:rFonts w:ascii="Times New Roman" w:hAnsi="Times New Roman" w:eastAsia="標楷體"/>
                <w:b/>
                <w:sz w:val="32"/>
                <w:szCs w:val="32"/>
              </w:rPr>
            </w:pPr>
            <w:r>
              <w:rPr>
                <w:rFonts w:ascii="Times New Roman" w:hAnsi="Times New Roman" w:eastAsia="標楷體"/>
                <w:b/>
                <w:kern w:val="2"/>
                <w:sz w:val="32"/>
                <w:szCs w:val="32"/>
                <w:lang w:eastAsia="zh-TW" w:bidi="ar-SA"/>
              </w:rPr>
              <w:t>校　　名：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/>
                <w:sz w:val="32"/>
                <w:szCs w:val="32"/>
              </w:rPr>
            </w:pPr>
            <w:r>
              <w:rPr>
                <w:rFonts w:eastAsia="標楷體" w:ascii="Times New Roman" w:hAnsi="Times New Roman"/>
                <w:b/>
                <w:kern w:val="2"/>
                <w:sz w:val="32"/>
                <w:szCs w:val="32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distribute"/>
              <w:rPr>
                <w:rFonts w:ascii="Times New Roman" w:hAnsi="Times New Roman" w:eastAsia="標楷體"/>
                <w:b/>
                <w:sz w:val="32"/>
                <w:szCs w:val="32"/>
              </w:rPr>
            </w:pPr>
            <w:r>
              <w:rPr>
                <w:rFonts w:ascii="Times New Roman" w:hAnsi="Times New Roman" w:eastAsia="標楷體"/>
                <w:b/>
                <w:kern w:val="2"/>
                <w:sz w:val="32"/>
                <w:szCs w:val="32"/>
                <w:lang w:eastAsia="zh-TW" w:bidi="ar-SA"/>
              </w:rPr>
              <w:t>系所名稱：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/>
                <w:sz w:val="32"/>
                <w:szCs w:val="32"/>
              </w:rPr>
            </w:pPr>
            <w:r>
              <w:rPr>
                <w:rFonts w:eastAsia="標楷體" w:ascii="Times New Roman" w:hAnsi="Times New Roman"/>
                <w:b/>
                <w:kern w:val="2"/>
                <w:sz w:val="32"/>
                <w:szCs w:val="32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ind w:left="-60" w:right="-60"/>
              <w:jc w:val="distribute"/>
              <w:rPr>
                <w:rFonts w:ascii="Times New Roman" w:hAnsi="Times New Roman" w:eastAsia="標楷體"/>
                <w:b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標楷體"/>
                <w:b/>
                <w:kern w:val="2"/>
                <w:sz w:val="32"/>
                <w:szCs w:val="32"/>
                <w:lang w:eastAsia="zh-TW" w:bidi="ar-SA"/>
              </w:rPr>
              <w:t>學制班別：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PlainText"/>
              <w:snapToGrid w:val="false"/>
              <w:spacing w:lineRule="atLeast" w:line="0" w:before="0" w:after="0"/>
              <w:jc w:val="both"/>
              <w:rPr>
                <w:rFonts w:ascii="Times New Roman" w:hAnsi="Times New Roman" w:eastAsia="標楷體"/>
                <w:b/>
                <w:sz w:val="32"/>
                <w:szCs w:val="32"/>
              </w:rPr>
            </w:pPr>
            <w:r>
              <w:rPr>
                <w:rFonts w:eastAsia="標楷體" w:ascii="Times New Roman" w:hAnsi="Times New Roman"/>
                <w:b/>
                <w:kern w:val="2"/>
                <w:sz w:val="32"/>
                <w:szCs w:val="32"/>
                <w:lang w:bidi="ar-SA"/>
              </w:rPr>
            </w:r>
          </w:p>
        </w:tc>
      </w:tr>
    </w:tbl>
    <w:p>
      <w:pPr>
        <w:pStyle w:val="PlainText"/>
        <w:numPr>
          <w:ilvl w:val="0"/>
          <w:numId w:val="3"/>
        </w:numPr>
        <w:spacing w:lineRule="exact" w:line="460" w:before="180" w:after="0"/>
        <w:ind w:hanging="641" w:left="641"/>
        <w:jc w:val="both"/>
        <w:rPr>
          <w:rFonts w:ascii="Times New Roman" w:hAnsi="Times New Roman" w:eastAsia="標楷體"/>
          <w:sz w:val="28"/>
        </w:rPr>
      </w:pPr>
      <w:r>
        <w:rPr>
          <w:rFonts w:ascii="Times New Roman" w:hAnsi="Times New Roman" w:eastAsia="標楷體"/>
          <w:b/>
          <w:sz w:val="32"/>
        </w:rPr>
        <w:t>申請</w:t>
      </w:r>
      <w:r>
        <w:rPr>
          <w:rFonts w:ascii="Times New Roman" w:hAnsi="Times New Roman" w:eastAsia="標楷體"/>
          <w:b/>
          <w:sz w:val="32"/>
          <w:lang w:eastAsia="zh-TW"/>
        </w:rPr>
        <w:t>理</w:t>
      </w:r>
      <w:r>
        <w:rPr>
          <w:rFonts w:ascii="Times New Roman" w:hAnsi="Times New Roman" w:eastAsia="標楷體"/>
          <w:b/>
          <w:sz w:val="32"/>
        </w:rPr>
        <w:t>由（含停招系所近</w:t>
      </w:r>
      <w:r>
        <w:rPr>
          <w:rFonts w:eastAsia="標楷體" w:ascii="Times New Roman" w:hAnsi="Times New Roman"/>
          <w:b/>
          <w:sz w:val="32"/>
          <w:lang w:eastAsia="zh-TW"/>
        </w:rPr>
        <w:t>3</w:t>
      </w:r>
      <w:r>
        <w:rPr>
          <w:rFonts w:ascii="Times New Roman" w:hAnsi="Times New Roman" w:eastAsia="標楷體"/>
          <w:b/>
          <w:sz w:val="32"/>
        </w:rPr>
        <w:t>年招生情形）</w:t>
      </w:r>
    </w:p>
    <w:p>
      <w:pPr>
        <w:pStyle w:val="PlainText"/>
        <w:snapToGrid w:val="false"/>
        <w:ind w:hanging="600" w:left="600"/>
        <w:jc w:val="both"/>
        <w:rPr>
          <w:rFonts w:ascii="Times New Roman" w:hAnsi="Times New Roman" w:eastAsia="標楷體"/>
          <w:sz w:val="20"/>
          <w:szCs w:val="14"/>
        </w:rPr>
      </w:pPr>
      <w:r>
        <w:rPr>
          <w:rFonts w:ascii="Times New Roman" w:hAnsi="Times New Roman" w:eastAsia="標楷體"/>
          <w:sz w:val="20"/>
          <w:szCs w:val="14"/>
          <w:lang w:eastAsia="zh-TW"/>
        </w:rPr>
        <w:t>說明：請詳述說明申請停招理由，並提供近</w:t>
      </w:r>
      <w:r>
        <w:rPr>
          <w:rFonts w:eastAsia="標楷體" w:ascii="Times New Roman" w:hAnsi="Times New Roman"/>
          <w:sz w:val="20"/>
          <w:szCs w:val="14"/>
          <w:lang w:eastAsia="zh-TW"/>
        </w:rPr>
        <w:t>3</w:t>
      </w:r>
      <w:r>
        <w:rPr>
          <w:rFonts w:ascii="Times New Roman" w:hAnsi="Times New Roman" w:eastAsia="標楷體"/>
          <w:sz w:val="20"/>
          <w:szCs w:val="14"/>
          <w:lang w:eastAsia="zh-TW"/>
        </w:rPr>
        <w:t>年</w:t>
      </w:r>
      <w:r>
        <w:rPr>
          <w:rFonts w:ascii="Times New Roman" w:hAnsi="Times New Roman" w:eastAsia="標楷體"/>
          <w:sz w:val="20"/>
          <w:szCs w:val="14"/>
          <w:lang w:val="en-US" w:eastAsia="zh-TW"/>
        </w:rPr>
        <w:t>之核定招生名額、錄取人數、註冊人數等，並請詳述說明申請停招之理由</w:t>
      </w:r>
      <w:r>
        <w:rPr>
          <w:rFonts w:ascii="Times New Roman" w:hAnsi="Times New Roman" w:eastAsia="標楷體"/>
          <w:sz w:val="20"/>
          <w:szCs w:val="14"/>
          <w:lang w:eastAsia="zh-TW"/>
        </w:rPr>
        <w:t>。</w:t>
      </w:r>
    </w:p>
    <w:p>
      <w:pPr>
        <w:pStyle w:val="PlainText"/>
        <w:spacing w:lineRule="exact" w:line="460"/>
        <w:ind w:hanging="560" w:left="560"/>
        <w:jc w:val="both"/>
        <w:rPr>
          <w:rFonts w:ascii="Times New Roman" w:hAnsi="Times New Roman" w:eastAsia="標楷體"/>
          <w:sz w:val="28"/>
        </w:rPr>
      </w:pPr>
      <w:r>
        <w:rPr>
          <w:rFonts w:ascii="Times New Roman" w:hAnsi="Times New Roman" w:eastAsia="標楷體"/>
          <w:sz w:val="28"/>
        </w:rPr>
        <w:t>一、</w:t>
      </w:r>
    </w:p>
    <w:p>
      <w:pPr>
        <w:pStyle w:val="PlainText"/>
        <w:spacing w:lineRule="exact" w:line="460"/>
        <w:ind w:firstLine="480"/>
        <w:jc w:val="both"/>
        <w:rPr>
          <w:rFonts w:ascii="Times New Roman" w:hAnsi="Times New Roman" w:eastAsia="標楷體"/>
          <w:szCs w:val="18"/>
        </w:rPr>
      </w:pPr>
      <w:r>
        <w:rPr>
          <w:rFonts w:eastAsia="標楷體" w:ascii="Times New Roman" w:hAnsi="Times New Roman"/>
          <w:szCs w:val="18"/>
        </w:rPr>
      </w:r>
    </w:p>
    <w:p>
      <w:pPr>
        <w:pStyle w:val="PlainText"/>
        <w:spacing w:lineRule="exact" w:line="460"/>
        <w:ind w:firstLine="480"/>
        <w:jc w:val="both"/>
        <w:rPr>
          <w:rFonts w:ascii="Times New Roman" w:hAnsi="Times New Roman" w:eastAsia="標楷體"/>
          <w:szCs w:val="18"/>
        </w:rPr>
      </w:pPr>
      <w:r>
        <w:rPr>
          <w:rFonts w:eastAsia="標楷體" w:ascii="Times New Roman" w:hAnsi="Times New Roman"/>
          <w:szCs w:val="18"/>
        </w:rPr>
      </w:r>
    </w:p>
    <w:tbl>
      <w:tblPr>
        <w:tblStyle w:val="a5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33"/>
        <w:gridCol w:w="2268"/>
        <w:gridCol w:w="2269"/>
        <w:gridCol w:w="2268"/>
        <w:gridCol w:w="2268"/>
      </w:tblGrid>
      <w:tr>
        <w:trPr>
          <w:trHeight w:val="567" w:hRule="atLeast"/>
        </w:trPr>
        <w:tc>
          <w:tcPr>
            <w:tcW w:w="1133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120" w:right="-12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eastAsia="zh-TW" w:bidi="ar-SA"/>
              </w:rPr>
              <w:t>學年度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核定招生名額（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val="en-US" w:bidi="ar-SA"/>
              </w:rPr>
              <w:t>A</w:t>
            </w: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）</w:t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eastAsia="zh-TW" w:bidi="ar-SA"/>
              </w:rPr>
              <w:t>錄取人數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eastAsia="zh-TW" w:bidi="ar-SA"/>
              </w:rPr>
              <w:t>註冊人數（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B</w:t>
            </w: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eastAsia="zh-TW" w:bidi="ar-SA"/>
              </w:rPr>
              <w:t>）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120" w:right="-12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eastAsia="zh-TW" w:bidi="ar-SA"/>
              </w:rPr>
              <w:t>註冊率</w:t>
            </w:r>
          </w:p>
          <w:p>
            <w:pPr>
              <w:pStyle w:val="PlainText"/>
              <w:snapToGrid w:val="false"/>
              <w:spacing w:before="0" w:after="0"/>
              <w:ind w:left="-120" w:right="-12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（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val="en-US" w:bidi="ar-SA"/>
              </w:rPr>
              <w:t>B</w:t>
            </w: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）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val="en-US" w:bidi="ar-SA"/>
              </w:rPr>
              <w:t>/</w:t>
            </w: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（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val="en-US" w:bidi="ar-SA"/>
              </w:rPr>
              <w:t>A</w:t>
            </w:r>
            <w:r>
              <w:rPr>
                <w:rFonts w:ascii="Times New Roman" w:hAnsi="Times New Roman" w:eastAsia="標楷體"/>
                <w:kern w:val="2"/>
                <w:sz w:val="24"/>
                <w:szCs w:val="18"/>
                <w:lang w:val="en-US" w:bidi="ar-SA"/>
              </w:rPr>
              <w:t>）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val="en-US" w:bidi="ar-SA"/>
              </w:rPr>
              <w:t>×100%</w:t>
            </w:r>
          </w:p>
        </w:tc>
      </w:tr>
      <w:tr>
        <w:trPr>
          <w:trHeight w:val="567" w:hRule="atLeast"/>
        </w:trPr>
        <w:tc>
          <w:tcPr>
            <w:tcW w:w="1133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2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1133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3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</w:tr>
      <w:tr>
        <w:trPr>
          <w:trHeight w:val="567" w:hRule="atLeast"/>
        </w:trPr>
        <w:tc>
          <w:tcPr>
            <w:tcW w:w="1133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ind w:left="-60" w:right="-60"/>
              <w:jc w:val="center"/>
              <w:rPr>
                <w:rFonts w:ascii="Times New Roman" w:hAnsi="Times New Roman" w:eastAsia="標楷體"/>
                <w:szCs w:val="18"/>
                <w:lang w:eastAsia="zh-TW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11</w:t>
            </w: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eastAsia="zh-TW" w:bidi="ar-SA"/>
              </w:rPr>
              <w:t>4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9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PlainText"/>
              <w:snapToGrid w:val="false"/>
              <w:spacing w:before="0" w:after="0"/>
              <w:jc w:val="center"/>
              <w:rPr>
                <w:rFonts w:ascii="Times New Roman" w:hAnsi="Times New Roman" w:eastAsia="標楷體"/>
                <w:szCs w:val="18"/>
              </w:rPr>
            </w:pPr>
            <w:r>
              <w:rPr>
                <w:rFonts w:eastAsia="標楷體" w:ascii="Times New Roman" w:hAnsi="Times New Roman"/>
                <w:kern w:val="2"/>
                <w:sz w:val="24"/>
                <w:szCs w:val="18"/>
                <w:lang w:bidi="ar-SA"/>
              </w:rPr>
            </w:r>
          </w:p>
        </w:tc>
      </w:tr>
    </w:tbl>
    <w:p>
      <w:pPr>
        <w:pStyle w:val="PlainText"/>
        <w:numPr>
          <w:ilvl w:val="0"/>
          <w:numId w:val="3"/>
        </w:numPr>
        <w:spacing w:lineRule="exact" w:line="460" w:before="180" w:after="0"/>
        <w:ind w:hanging="641" w:left="641"/>
        <w:jc w:val="both"/>
        <w:rPr>
          <w:rFonts w:ascii="Times New Roman" w:hAnsi="Times New Roman" w:eastAsia="標楷體"/>
          <w:b/>
          <w:sz w:val="32"/>
          <w:lang w:val="en-US" w:eastAsia="zh-TW"/>
        </w:rPr>
      </w:pPr>
      <w:r>
        <w:rPr>
          <w:rFonts w:ascii="Times New Roman" w:hAnsi="Times New Roman" w:eastAsia="標楷體"/>
          <w:b/>
          <w:sz w:val="32"/>
          <w:lang w:val="en-US" w:eastAsia="zh-TW"/>
        </w:rPr>
        <w:t>停招案之師生溝通情形</w:t>
      </w:r>
    </w:p>
    <w:p>
      <w:pPr>
        <w:pStyle w:val="PlainText"/>
        <w:snapToGrid w:val="false"/>
        <w:ind w:hanging="7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ascii="Times New Roman" w:hAnsi="Times New Roman" w:eastAsia="標楷體"/>
          <w:sz w:val="20"/>
          <w:lang w:eastAsia="zh-HK"/>
        </w:rPr>
        <w:t>說明：</w:t>
      </w:r>
      <w:r>
        <w:rPr>
          <w:rFonts w:eastAsia="標楷體" w:ascii="Times New Roman" w:hAnsi="Times New Roman"/>
          <w:sz w:val="20"/>
          <w:lang w:eastAsia="zh-TW"/>
        </w:rPr>
        <w:t>1.</w:t>
      </w:r>
      <w:r>
        <w:rPr>
          <w:rFonts w:ascii="Times New Roman" w:hAnsi="Times New Roman" w:eastAsia="標楷體"/>
          <w:sz w:val="20"/>
          <w:lang w:eastAsia="zh-HK"/>
        </w:rPr>
        <w:t>系所停招者，應與權益受影響之教職員工生溝通，說明權益保障措施，至遲於校務會議召開一個月前公告周知，並經校務會議審議通過。</w:t>
      </w:r>
    </w:p>
    <w:p>
      <w:pPr>
        <w:pStyle w:val="PlainText"/>
        <w:snapToGrid w:val="false"/>
        <w:ind w:hanging="1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eastAsia="標楷體" w:ascii="Times New Roman" w:hAnsi="Times New Roman"/>
          <w:sz w:val="20"/>
          <w:lang w:eastAsia="zh-TW"/>
        </w:rPr>
        <w:t>2.</w:t>
      </w:r>
      <w:r>
        <w:rPr>
          <w:rFonts w:ascii="Times New Roman" w:hAnsi="Times New Roman" w:eastAsia="標楷體"/>
          <w:sz w:val="20"/>
          <w:lang w:eastAsia="zh-HK"/>
        </w:rPr>
        <w:t>與教職員工、學生溝通之形式得以書面或會議方式為之，並應說明整併之考量、學生受教權益維護及教職員工之安置規劃及輔導等事項。</w:t>
      </w:r>
    </w:p>
    <w:p>
      <w:pPr>
        <w:pStyle w:val="PlainText"/>
        <w:snapToGrid w:val="false"/>
        <w:ind w:hanging="1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eastAsia="標楷體" w:ascii="Times New Roman" w:hAnsi="Times New Roman"/>
          <w:sz w:val="20"/>
          <w:lang w:eastAsia="zh-TW"/>
        </w:rPr>
        <w:t>3.</w:t>
      </w:r>
      <w:r>
        <w:rPr>
          <w:rFonts w:ascii="Times New Roman" w:hAnsi="Times New Roman" w:eastAsia="標楷體"/>
          <w:sz w:val="20"/>
          <w:lang w:eastAsia="zh-HK"/>
        </w:rPr>
        <w:t>為維護學生及教職員工之權益，其辦理相關說明會或會議之會議紀錄、簽到表上名稱應須有「停招」之文字，例如「○○學系停招說明會」，並檢附辦理說明會當日現場實際照片，若為視訊會議請提供視訊畫面截圖；檢附相關會議資料之照片或是截圖時，請確認圖片檢析度是否清晰可辨視。</w:t>
      </w:r>
    </w:p>
    <w:p>
      <w:pPr>
        <w:pStyle w:val="PlainText"/>
        <w:snapToGrid w:val="false"/>
        <w:ind w:hanging="1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eastAsia="標楷體" w:ascii="Times New Roman" w:hAnsi="Times New Roman"/>
          <w:sz w:val="20"/>
          <w:lang w:eastAsia="zh-TW"/>
        </w:rPr>
        <w:t>4.</w:t>
      </w:r>
      <w:r>
        <w:rPr>
          <w:rFonts w:ascii="Times New Roman" w:hAnsi="Times New Roman" w:eastAsia="標楷體"/>
          <w:sz w:val="20"/>
          <w:lang w:eastAsia="zh-HK"/>
        </w:rPr>
        <w:t>請檢附辦理說明會之通知、辦理過程、通知未出席者及通知全體教職員生辦理結果等證明。</w:t>
      </w:r>
    </w:p>
    <w:p>
      <w:pPr>
        <w:pStyle w:val="PlainText"/>
        <w:numPr>
          <w:ilvl w:val="1"/>
          <w:numId w:val="2"/>
        </w:numPr>
        <w:spacing w:lineRule="exact" w:line="460" w:before="180" w:after="0"/>
        <w:ind w:hanging="560" w:left="5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學生受教權益之維護</w:t>
      </w:r>
    </w:p>
    <w:p>
      <w:pPr>
        <w:pStyle w:val="PlainText"/>
        <w:spacing w:lineRule="exact" w:line="4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（一）規劃及辦理</w:t>
      </w:r>
      <w:r>
        <w:rPr>
          <w:rFonts w:ascii="Times New Roman" w:hAnsi="Times New Roman" w:eastAsia="標楷體"/>
          <w:sz w:val="28"/>
          <w:lang w:val="en-US" w:eastAsia="zh-TW"/>
        </w:rPr>
        <w:t>停招</w:t>
      </w:r>
      <w:r>
        <w:rPr>
          <w:rFonts w:ascii="Times New Roman" w:hAnsi="Times New Roman" w:eastAsia="標楷體"/>
          <w:sz w:val="28"/>
          <w:lang w:eastAsia="zh-TW"/>
        </w:rPr>
        <w:t>相關程序</w:t>
      </w:r>
    </w:p>
    <w:p>
      <w:pPr>
        <w:pStyle w:val="PlainText"/>
        <w:spacing w:lineRule="atLeast" w:line="0"/>
        <w:ind w:hanging="600" w:left="600"/>
        <w:jc w:val="both"/>
        <w:rPr>
          <w:rFonts w:ascii="Times New Roman" w:hAnsi="Times New Roman" w:eastAsia="標楷體"/>
          <w:bCs/>
          <w:sz w:val="20"/>
          <w:lang w:eastAsia="zh-TW"/>
        </w:rPr>
      </w:pPr>
      <w:r>
        <w:rPr>
          <w:rFonts w:ascii="Times New Roman" w:hAnsi="Times New Roman" w:eastAsia="標楷體"/>
          <w:bCs/>
          <w:sz w:val="20"/>
          <w:lang w:eastAsia="zh-TW"/>
        </w:rPr>
        <w:t>說明：請詳述說明規劃及辦理停招相關程序（如系院校級會議、說明會、書面公告或通知、是否通知未出席者、校務會議等），以及學生受教權（含停招後之教學配套措施等）之維護情形。</w:t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（二）辦理</w:t>
      </w:r>
      <w:r>
        <w:rPr>
          <w:rFonts w:ascii="Times New Roman" w:hAnsi="Times New Roman" w:eastAsia="標楷體"/>
          <w:sz w:val="28"/>
          <w:lang w:val="en-US" w:eastAsia="zh-TW"/>
        </w:rPr>
        <w:t>停招</w:t>
      </w:r>
      <w:r>
        <w:rPr>
          <w:rFonts w:ascii="Times New Roman" w:hAnsi="Times New Roman" w:eastAsia="標楷體"/>
          <w:sz w:val="28"/>
          <w:lang w:eastAsia="zh-TW"/>
        </w:rPr>
        <w:t>程序之時序列表</w:t>
      </w:r>
    </w:p>
    <w:p>
      <w:pPr>
        <w:pStyle w:val="PlainText"/>
        <w:spacing w:lineRule="atLeast" w:line="0" w:before="0" w:after="180"/>
        <w:ind w:hanging="600" w:left="600"/>
        <w:jc w:val="both"/>
        <w:rPr>
          <w:rFonts w:ascii="Times New Roman" w:hAnsi="Times New Roman" w:eastAsia="標楷體"/>
          <w:bCs/>
          <w:sz w:val="20"/>
          <w:lang w:eastAsia="zh-TW"/>
        </w:rPr>
      </w:pPr>
      <w:r>
        <w:rPr>
          <w:rFonts w:ascii="Times New Roman" w:hAnsi="Times New Roman" w:eastAsia="標楷體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jc w:val="left"/>
        <w:tblInd w:w="0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4a0" w:noHBand="0" w:noVBand="1" w:firstColumn="1" w:lastRow="0" w:lastColumn="0" w:firstRow="1"/>
      </w:tblPr>
      <w:tblGrid>
        <w:gridCol w:w="991"/>
        <w:gridCol w:w="3969"/>
        <w:gridCol w:w="2269"/>
        <w:gridCol w:w="1558"/>
        <w:gridCol w:w="1418"/>
      </w:tblGrid>
      <w:tr>
        <w:trPr>
          <w:tblHeader w:val="true"/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序號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szCs w:val="24"/>
                <w:lang w:val="en-US"/>
              </w:rPr>
              <w:t>辦理程序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辦理日期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szCs w:val="24"/>
                <w:lang w:val="en-US"/>
              </w:rPr>
              <w:t>是否有佐證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佐證編號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○○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學系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18"/>
                <w:lang w:val="en-US" w:eastAsia="zh-TW"/>
              </w:rPr>
              <w:t>停招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說明會通知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網頁公告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○○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學系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18"/>
                <w:lang w:val="en-US" w:eastAsia="zh-TW"/>
              </w:rPr>
              <w:t>停招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說明會說明會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15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3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以電子郵件寄送○○學系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18"/>
                <w:lang w:val="en-US" w:eastAsia="zh-TW"/>
              </w:rPr>
              <w:t>停招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說明會會議紀錄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21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4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校務會議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12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27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標楷體" w:hAnsi="標楷體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5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eastAsia="標楷體" w:ascii="標楷體" w:hAnsi="標楷體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是　</w:t>
            </w: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eastAsia="標楷體" w:ascii="標楷體" w:hAnsi="標楷體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是　</w:t>
            </w: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eastAsia="標楷體" w:ascii="標楷體" w:hAnsi="標楷體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是　</w:t>
            </w:r>
            <w:r>
              <w:rPr>
                <w:rFonts w:ascii="標楷體" w:hAnsi="標楷體" w:eastAsia="標楷體"/>
                <w:lang w:val="en-US" w:eastAsia="zh-TW"/>
              </w:rPr>
              <w:t>□</w:t>
            </w:r>
            <w:r>
              <w:rPr>
                <w:rFonts w:ascii="Times New Roman" w:hAnsi="Times New Roman" w:eastAsia="標楷體"/>
                <w:lang w:val="en-US" w:eastAsia="zh-TW"/>
              </w:rPr>
              <w:t>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</w:tbl>
    <w:p>
      <w:pPr>
        <w:pStyle w:val="PlainText"/>
        <w:snapToGrid w:val="false"/>
        <w:ind w:hanging="7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ascii="Times New Roman" w:hAnsi="Times New Roman" w:eastAsia="標楷體"/>
          <w:sz w:val="20"/>
          <w:lang w:eastAsia="zh-HK"/>
        </w:rPr>
        <w:t>備註：</w:t>
      </w:r>
      <w:r>
        <w:rPr>
          <w:rFonts w:eastAsia="標楷體" w:ascii="Times New Roman" w:hAnsi="Times New Roman"/>
          <w:sz w:val="20"/>
          <w:lang w:eastAsia="zh-HK"/>
        </w:rPr>
        <w:t>1.</w:t>
      </w:r>
      <w:r>
        <w:rPr>
          <w:rFonts w:ascii="Times New Roman" w:hAnsi="Times New Roman" w:eastAsia="標楷體"/>
          <w:sz w:val="20"/>
          <w:lang w:eastAsia="zh-HK"/>
        </w:rPr>
        <w:t>相關作法舉例如上，但不限於上列方式。佐證資料需有辦理（公告）日期，以系統公告日期為主。</w:t>
      </w:r>
    </w:p>
    <w:p>
      <w:pPr>
        <w:pStyle w:val="PlainText"/>
        <w:snapToGrid w:val="false"/>
        <w:ind w:hanging="150" w:left="750"/>
        <w:jc w:val="both"/>
        <w:rPr>
          <w:rFonts w:ascii="Times New Roman" w:hAnsi="Times New Roman" w:eastAsia="標楷體"/>
          <w:sz w:val="20"/>
          <w:lang w:eastAsia="zh-TW"/>
        </w:rPr>
      </w:pPr>
      <w:r>
        <w:rPr>
          <w:rFonts w:eastAsia="標楷體" w:ascii="Times New Roman" w:hAnsi="Times New Roman"/>
          <w:sz w:val="20"/>
          <w:lang w:eastAsia="zh-TW"/>
        </w:rPr>
        <w:t>2.</w:t>
      </w:r>
      <w:r>
        <w:rPr>
          <w:rFonts w:ascii="Times New Roman" w:hAnsi="Times New Roman" w:eastAsia="標楷體"/>
          <w:sz w:val="20"/>
          <w:lang w:eastAsia="zh-TW"/>
        </w:rPr>
        <w:t>校務會議如尚未完成，亦請填列預定辦理時間。</w:t>
      </w:r>
    </w:p>
    <w:p>
      <w:pPr>
        <w:pStyle w:val="PlainText"/>
        <w:numPr>
          <w:ilvl w:val="1"/>
          <w:numId w:val="2"/>
        </w:numPr>
        <w:spacing w:lineRule="exact" w:line="460" w:before="360" w:after="0"/>
        <w:ind w:hanging="560" w:left="5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教職員工安置規劃及輔導</w:t>
      </w:r>
    </w:p>
    <w:p>
      <w:pPr>
        <w:pStyle w:val="PlainText"/>
        <w:spacing w:lineRule="exact" w:line="4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（一）規劃及辦理</w:t>
      </w:r>
      <w:r>
        <w:rPr>
          <w:rFonts w:ascii="Times New Roman" w:hAnsi="Times New Roman" w:eastAsia="標楷體"/>
          <w:sz w:val="28"/>
          <w:lang w:val="en-US" w:eastAsia="zh-TW"/>
        </w:rPr>
        <w:t>停招</w:t>
      </w:r>
      <w:r>
        <w:rPr>
          <w:rFonts w:ascii="Times New Roman" w:hAnsi="Times New Roman" w:eastAsia="標楷體"/>
          <w:sz w:val="28"/>
          <w:lang w:eastAsia="zh-TW"/>
        </w:rPr>
        <w:t>相關程序</w:t>
      </w:r>
    </w:p>
    <w:p>
      <w:pPr>
        <w:pStyle w:val="PlainText"/>
        <w:spacing w:lineRule="atLeast" w:line="0"/>
        <w:ind w:hanging="600" w:left="600"/>
        <w:jc w:val="both"/>
        <w:rPr>
          <w:rFonts w:ascii="Times New Roman" w:hAnsi="Times New Roman" w:eastAsia="標楷體"/>
          <w:bCs/>
          <w:sz w:val="20"/>
          <w:lang w:eastAsia="zh-TW"/>
        </w:rPr>
      </w:pPr>
      <w:r>
        <w:rPr>
          <w:rFonts w:ascii="Times New Roman" w:hAnsi="Times New Roman" w:eastAsia="標楷體"/>
          <w:bCs/>
          <w:sz w:val="20"/>
          <w:lang w:eastAsia="zh-TW"/>
        </w:rPr>
        <w:t>說明：請詳述說明規劃及辦理停招相關程序（如系院校級會議、說明會、書面公告或通知、是否通知未出席者、校務會議等），以及</w:t>
      </w:r>
      <w:r>
        <w:rPr>
          <w:rFonts w:ascii="Times New Roman" w:hAnsi="Times New Roman" w:eastAsia="標楷體"/>
          <w:bCs/>
          <w:sz w:val="20"/>
          <w:lang w:val="en-US" w:eastAsia="zh-TW"/>
        </w:rPr>
        <w:t>教職員工權益之維護（含安置規劃及輔導）</w:t>
      </w:r>
      <w:r>
        <w:rPr>
          <w:rFonts w:ascii="Times New Roman" w:hAnsi="Times New Roman" w:eastAsia="標楷體"/>
          <w:bCs/>
          <w:sz w:val="20"/>
          <w:lang w:eastAsia="zh-TW"/>
        </w:rPr>
        <w:t>情形。</w:t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jc w:val="both"/>
        <w:rPr>
          <w:rFonts w:ascii="Times New Roman" w:hAnsi="Times New Roman" w:eastAsia="標楷體"/>
          <w:sz w:val="28"/>
          <w:lang w:eastAsia="zh-TW"/>
        </w:rPr>
      </w:pPr>
      <w:r>
        <w:rPr>
          <w:rFonts w:ascii="Times New Roman" w:hAnsi="Times New Roman" w:eastAsia="標楷體"/>
          <w:sz w:val="28"/>
          <w:lang w:eastAsia="zh-TW"/>
        </w:rPr>
        <w:t>（二）辦理</w:t>
      </w:r>
      <w:r>
        <w:rPr>
          <w:rFonts w:ascii="Times New Roman" w:hAnsi="Times New Roman" w:eastAsia="標楷體"/>
          <w:sz w:val="28"/>
          <w:lang w:val="en-US" w:eastAsia="zh-TW"/>
        </w:rPr>
        <w:t>停招</w:t>
      </w:r>
      <w:r>
        <w:rPr>
          <w:rFonts w:ascii="Times New Roman" w:hAnsi="Times New Roman" w:eastAsia="標楷體"/>
          <w:sz w:val="28"/>
          <w:lang w:eastAsia="zh-TW"/>
        </w:rPr>
        <w:t>程序之時序列表</w:t>
      </w:r>
    </w:p>
    <w:p>
      <w:pPr>
        <w:pStyle w:val="PlainText"/>
        <w:spacing w:lineRule="atLeast" w:line="0"/>
        <w:ind w:hanging="600" w:left="600"/>
        <w:jc w:val="both"/>
        <w:rPr>
          <w:rFonts w:ascii="Times New Roman" w:hAnsi="Times New Roman" w:eastAsia="標楷體"/>
          <w:bCs/>
          <w:sz w:val="20"/>
          <w:lang w:eastAsia="zh-TW"/>
        </w:rPr>
      </w:pPr>
      <w:r>
        <w:rPr>
          <w:rFonts w:ascii="Times New Roman" w:hAnsi="Times New Roman" w:eastAsia="標楷體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jc w:val="left"/>
        <w:tblInd w:w="0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4a0" w:noHBand="0" w:noVBand="1" w:firstColumn="1" w:lastRow="0" w:lastColumn="0" w:firstRow="1"/>
      </w:tblPr>
      <w:tblGrid>
        <w:gridCol w:w="991"/>
        <w:gridCol w:w="3969"/>
        <w:gridCol w:w="2269"/>
        <w:gridCol w:w="1558"/>
        <w:gridCol w:w="1418"/>
      </w:tblGrid>
      <w:tr>
        <w:trPr>
          <w:tblHeader w:val="true"/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序號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szCs w:val="24"/>
                <w:lang w:val="en-US"/>
              </w:rPr>
              <w:t>辦理程序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辦理日期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ascii="標楷體" w:hAnsi="標楷體" w:eastAsia="標楷體"/>
                <w:szCs w:val="24"/>
                <w:lang w:val="en-US"/>
              </w:rPr>
              <w:t>是否有佐證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佐證編號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○○○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學系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/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所務會議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9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12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○○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院務會議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9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30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○○○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學系停招說明會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15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3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以電子郵件寄送○○○學系停招說明會會議紀錄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10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21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 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4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範例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校務會議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114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年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12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月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27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日 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■</w:t>
            </w: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color w:themeColor="background1" w:themeShade="80" w:val="808080"/>
                <w:szCs w:val="24"/>
                <w:lang w:val="en-US"/>
              </w:rPr>
              <w:t>佐證</w:t>
            </w:r>
            <w:r>
              <w:rPr>
                <w:rFonts w:eastAsia="標楷體" w:ascii="Times New Roman" w:hAnsi="Times New Roman"/>
                <w:color w:themeColor="background1" w:themeShade="80" w:val="808080"/>
                <w:szCs w:val="24"/>
                <w:lang w:val="en-US"/>
              </w:rPr>
              <w:t>5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□</w:t>
            </w:r>
            <w:r>
              <w:rPr>
                <w:rFonts w:ascii="Times New Roman" w:hAnsi="Times New Roman" w:eastAsia="標楷體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□</w:t>
            </w:r>
            <w:r>
              <w:rPr>
                <w:rFonts w:ascii="Times New Roman" w:hAnsi="Times New Roman" w:eastAsia="標楷體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ascii="Times New Roman" w:hAnsi="Times New Roman" w:eastAsia="標楷體"/>
                <w:szCs w:val="24"/>
                <w:lang w:val="en-US"/>
              </w:rPr>
              <w:t>□</w:t>
            </w:r>
            <w:r>
              <w:rPr>
                <w:rFonts w:ascii="Times New Roman" w:hAnsi="Times New Roman" w:eastAsia="標楷體"/>
                <w:szCs w:val="24"/>
                <w:lang w:val="en-US"/>
              </w:rPr>
              <w:t>是　□否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PlainText"/>
              <w:spacing w:lineRule="atLeast" w:line="0"/>
              <w:jc w:val="center"/>
              <w:rPr>
                <w:rFonts w:ascii="Times New Roman" w:hAnsi="Times New Roman" w:eastAsia="標楷體"/>
                <w:szCs w:val="24"/>
                <w:lang w:val="en-US"/>
              </w:rPr>
            </w:pPr>
            <w:r>
              <w:rPr>
                <w:rFonts w:eastAsia="標楷體" w:ascii="Times New Roman" w:hAnsi="Times New Roman"/>
                <w:szCs w:val="24"/>
                <w:lang w:val="en-US"/>
              </w:rPr>
            </w:r>
          </w:p>
        </w:tc>
      </w:tr>
    </w:tbl>
    <w:p>
      <w:pPr>
        <w:pStyle w:val="PlainText"/>
        <w:spacing w:lineRule="atLeast" w:line="0"/>
        <w:ind w:hanging="750" w:left="750"/>
        <w:jc w:val="both"/>
        <w:rPr>
          <w:rFonts w:ascii="Times New Roman" w:hAnsi="Times New Roman" w:eastAsia="標楷體"/>
          <w:sz w:val="20"/>
          <w:lang w:eastAsia="zh-HK"/>
        </w:rPr>
      </w:pPr>
      <w:r>
        <w:rPr>
          <w:rFonts w:ascii="Times New Roman" w:hAnsi="Times New Roman" w:eastAsia="標楷體"/>
          <w:sz w:val="20"/>
          <w:lang w:val="en-US"/>
        </w:rPr>
        <w:t>備註：</w:t>
      </w:r>
      <w:r>
        <w:rPr>
          <w:rFonts w:eastAsia="標楷體" w:ascii="Times New Roman" w:hAnsi="Times New Roman"/>
          <w:sz w:val="20"/>
          <w:lang w:val="en-US"/>
        </w:rPr>
        <w:t>1.</w:t>
      </w:r>
      <w:r>
        <w:rPr>
          <w:rFonts w:ascii="Times New Roman" w:hAnsi="Times New Roman" w:eastAsia="標楷體"/>
          <w:sz w:val="20"/>
          <w:lang w:val="en-US"/>
        </w:rPr>
        <w:t>相關作法舉例如上，但不限於上列方式。佐證資料需有辦理（公</w:t>
      </w:r>
      <w:r>
        <w:rPr>
          <w:rFonts w:ascii="Times New Roman" w:hAnsi="Times New Roman" w:eastAsia="標楷體"/>
          <w:sz w:val="20"/>
          <w:lang w:eastAsia="zh-HK"/>
        </w:rPr>
        <w:t>告）日期，以系統公告日期為主。</w:t>
      </w:r>
    </w:p>
    <w:p>
      <w:pPr>
        <w:pStyle w:val="PlainText"/>
        <w:snapToGrid w:val="false"/>
        <w:ind w:hanging="150" w:left="750"/>
        <w:jc w:val="both"/>
        <w:rPr>
          <w:rFonts w:ascii="Times New Roman" w:hAnsi="Times New Roman" w:eastAsia="標楷體"/>
          <w:sz w:val="20"/>
          <w:lang w:eastAsia="zh-TW"/>
        </w:rPr>
      </w:pPr>
      <w:r>
        <w:rPr>
          <w:rFonts w:eastAsia="標楷體" w:ascii="Times New Roman" w:hAnsi="Times New Roman"/>
          <w:sz w:val="20"/>
          <w:lang w:eastAsia="zh-TW"/>
        </w:rPr>
        <w:t>2.</w:t>
      </w:r>
      <w:r>
        <w:rPr>
          <w:rFonts w:ascii="Times New Roman" w:hAnsi="Times New Roman" w:eastAsia="標楷體"/>
          <w:sz w:val="20"/>
          <w:lang w:eastAsia="zh-TW"/>
        </w:rPr>
        <w:t>校務會議如尚未完成，亦請填列預定辦理時間。</w:t>
      </w:r>
    </w:p>
    <w:p>
      <w:pPr>
        <w:pStyle w:val="PlainText"/>
        <w:numPr>
          <w:ilvl w:val="0"/>
          <w:numId w:val="3"/>
        </w:numPr>
        <w:spacing w:lineRule="exact" w:line="460" w:before="180" w:after="0"/>
        <w:ind w:hanging="641" w:left="641"/>
        <w:jc w:val="both"/>
        <w:rPr>
          <w:rFonts w:ascii="Times New Roman" w:hAnsi="Times New Roman" w:eastAsia="標楷體"/>
          <w:b/>
          <w:sz w:val="32"/>
          <w:lang w:eastAsia="zh-TW"/>
        </w:rPr>
      </w:pPr>
      <w:bookmarkStart w:id="0" w:name="_Hlk56526470"/>
      <w:r>
        <w:rPr>
          <w:rFonts w:ascii="Times New Roman" w:hAnsi="Times New Roman" w:eastAsia="標楷體"/>
          <w:b/>
          <w:sz w:val="32"/>
          <w:lang w:eastAsia="zh-TW"/>
        </w:rPr>
        <w:t>師培案</w:t>
      </w:r>
      <w:r>
        <w:rPr>
          <w:rFonts w:ascii="Times New Roman" w:hAnsi="Times New Roman" w:eastAsia="標楷體"/>
          <w:b/>
          <w:szCs w:val="16"/>
          <w:lang w:eastAsia="zh-TW"/>
        </w:rPr>
        <w:t>（限師資培育學系案者填寫）</w:t>
      </w:r>
    </w:p>
    <w:p>
      <w:pPr>
        <w:pStyle w:val="PlainText"/>
        <w:snapToGrid w:val="false"/>
        <w:ind w:hanging="600" w:left="600"/>
        <w:jc w:val="both"/>
        <w:rPr>
          <w:rFonts w:ascii="Times New Roman" w:hAnsi="Times New Roman" w:eastAsia="標楷體"/>
          <w:bCs/>
          <w:sz w:val="20"/>
          <w:lang w:eastAsia="zh-TW"/>
        </w:rPr>
      </w:pPr>
      <w:r>
        <w:rPr>
          <w:rFonts w:ascii="Times New Roman" w:hAnsi="Times New Roman" w:eastAsia="標楷體"/>
          <w:bCs/>
          <w:sz w:val="20"/>
          <w:lang w:eastAsia="zh-TW"/>
        </w:rPr>
        <w:t>說明：本項內容僅限師資培育學系填寫，請詳細敘述及說明停招後師資生名額調整規劃、現有師資生輔導安置計畫、師資安置規劃；非師資培育相關學系，可無須填寫並請刪除本項目。</w:t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PlainText"/>
        <w:spacing w:lineRule="exact" w:line="460"/>
        <w:ind w:firstLine="480"/>
        <w:jc w:val="both"/>
        <w:rPr>
          <w:rFonts w:ascii="標楷體" w:hAnsi="標楷體" w:eastAsia="標楷體"/>
          <w:szCs w:val="24"/>
        </w:rPr>
      </w:pPr>
      <w:r>
        <w:rPr>
          <w:rFonts w:eastAsia="標楷體" w:ascii="標楷體" w:hAnsi="標楷體"/>
          <w:szCs w:val="24"/>
        </w:rPr>
      </w:r>
    </w:p>
    <w:p>
      <w:pPr>
        <w:pStyle w:val="Normal"/>
        <w:snapToGrid w:val="false"/>
        <w:ind w:hanging="280" w:left="280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＊</w:t>
      </w:r>
      <w:r>
        <w:rPr>
          <w:rFonts w:eastAsia="標楷體"/>
          <w:sz w:val="28"/>
          <w:lang w:eastAsia="zh-HK"/>
        </w:rPr>
        <w:t>請檢附校內增設調整系所辦法、相關會議紀錄、規劃階段師生溝通紀錄。</w:t>
      </w:r>
    </w:p>
    <w:p>
      <w:pPr>
        <w:pStyle w:val="Normal"/>
        <w:snapToGrid w:val="false"/>
        <w:ind w:hanging="280" w:left="280"/>
        <w:jc w:val="both"/>
        <w:rPr>
          <w:lang w:val="x-none"/>
        </w:rPr>
      </w:pPr>
      <w:r>
        <w:rPr>
          <w:rFonts w:eastAsia="標楷體"/>
          <w:sz w:val="28"/>
          <w:szCs w:val="28"/>
        </w:rPr>
        <w:t>＊本停招說明，每案列印</w:t>
      </w:r>
      <w:r>
        <w:rPr>
          <w:rFonts w:eastAsia="標楷體"/>
          <w:sz w:val="28"/>
          <w:szCs w:val="28"/>
        </w:rPr>
        <w:t>1</w:t>
      </w:r>
      <w:r>
        <w:rPr>
          <w:rFonts w:eastAsia="標楷體"/>
          <w:sz w:val="28"/>
          <w:szCs w:val="28"/>
        </w:rPr>
        <w:t>式</w:t>
      </w:r>
      <w:r>
        <w:rPr>
          <w:rFonts w:eastAsia="標楷體"/>
          <w:sz w:val="28"/>
          <w:szCs w:val="28"/>
        </w:rPr>
        <w:t>6</w:t>
      </w:r>
      <w:r>
        <w:rPr>
          <w:rFonts w:eastAsia="標楷體"/>
          <w:sz w:val="28"/>
          <w:szCs w:val="28"/>
        </w:rPr>
        <w:t>份。</w:t>
      </w:r>
      <w:bookmarkEnd w:id="0"/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851" w:right="851" w:gutter="0" w:header="0" w:top="851" w:footer="567" w:bottom="851"/>
      <w:pgNumType w:start="1"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細明體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標楷體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7393450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7393450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tabs>
          <w:tab w:val="clear" w:pos="480"/>
          <w:tab w:val="left" w:pos="1080" w:leader="none"/>
        </w:tabs>
        <w:snapToGrid w:val="false"/>
        <w:spacing w:lineRule="atLeast" w:line="200"/>
        <w:ind w:hanging="160" w:left="160"/>
        <w:jc w:val="both"/>
        <w:rPr>
          <w:rFonts w:eastAsia="標楷體"/>
          <w:sz w:val="20"/>
        </w:rPr>
      </w:pPr>
      <w:r>
        <w:rPr>
          <w:rStyle w:val="Style16"/>
        </w:rPr>
        <w:footnoteRef/>
      </w:r>
      <w:r>
        <w:rPr>
          <w:rFonts w:eastAsia="標楷體"/>
          <w:sz w:val="20"/>
        </w:rPr>
        <w:t xml:space="preserve"> </w:t>
      </w:r>
      <w:r>
        <w:rPr>
          <w:rFonts w:eastAsia="標楷體"/>
          <w:sz w:val="20"/>
        </w:rPr>
        <w:t>請填寫申請停招學系全名，如</w:t>
      </w:r>
      <w:r>
        <w:rPr>
          <w:rFonts w:ascii="標楷體" w:hAnsi="標楷體" w:eastAsia="標楷體"/>
          <w:sz w:val="20"/>
        </w:rPr>
        <w:t>○○</w:t>
      </w:r>
      <w:r>
        <w:rPr>
          <w:rFonts w:eastAsia="標楷體"/>
          <w:sz w:val="20"/>
        </w:rPr>
        <w:t>學系學士班；如同時停招碩士班以上，則為</w:t>
      </w:r>
      <w:r>
        <w:rPr>
          <w:rFonts w:ascii="標楷體" w:hAnsi="標楷體" w:eastAsia="標楷體"/>
          <w:sz w:val="20"/>
        </w:rPr>
        <w:t>○○</w:t>
      </w:r>
      <w:r>
        <w:rPr>
          <w:rFonts w:eastAsia="標楷體"/>
          <w:sz w:val="20"/>
        </w:rPr>
        <w:t>學系學士班、碩士班，依此類推。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780" w:hanging="360"/>
      </w:pPr>
      <w:rPr/>
    </w:lvl>
    <w:lvl w:ilvl="1">
      <w:start w:val="1"/>
      <w:numFmt w:val="taiwaneseCountingThousand"/>
      <w:lvlText w:val="%2、"/>
      <w:lvlJc w:val="left"/>
      <w:pPr>
        <w:tabs>
          <w:tab w:val="num" w:pos="0"/>
        </w:tabs>
        <w:ind w:left="1200" w:hanging="72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/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/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/>
    </w:lvl>
  </w:abstractNum>
  <w:abstractNum w:abstractNumId="3"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437" w:hanging="480"/>
      </w:pPr>
      <w:rPr>
        <w:sz w:val="32"/>
        <w:b/>
        <w:szCs w:val="22"/>
        <w:bCs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17" w:hanging="48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397" w:hanging="4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77" w:hanging="480"/>
      </w:pPr>
      <w:rPr/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357" w:hanging="48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7" w:hanging="4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317" w:hanging="480"/>
      </w:pPr>
      <w:rPr/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797" w:hanging="48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4277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0"/>
  <w:defaultTabStop w:val="480"/>
  <w:autoHyphenation w:val="true"/>
  <w:hyphenationZone w:val="0"/>
  <w:footnotePr>
    <w:numFmt w:val="decimal"/>
    <w:footnote w:id="0"/>
    <w:footnote w:id="1"/>
  </w:foot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kern w:val="2"/>
        <w:sz w:val="24"/>
        <w:szCs w:val="22"/>
        <w:lang w:val="en-US" w:eastAsia="zh-TW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11f"/>
    <w:pPr>
      <w:widowControl w:val="false"/>
      <w:bidi w:val="0"/>
      <w:spacing w:before="0" w:after="0"/>
      <w:jc w:val="left"/>
    </w:pPr>
    <w:rPr>
      <w:rFonts w:ascii="Times New Roman" w:hAnsi="Times New Roman" w:eastAsia="新細明體" w:cs="Times New Roman" w:eastAsiaTheme="minorEastAsia"/>
      <w:color w:val="auto"/>
      <w:kern w:val="2"/>
      <w:sz w:val="24"/>
      <w:szCs w:val="20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純文字 字元"/>
    <w:basedOn w:val="DefaultParagraphFont"/>
    <w:link w:val="PlainText"/>
    <w:qFormat/>
    <w:rsid w:val="0013611f"/>
    <w:rPr>
      <w:rFonts w:ascii="細明體" w:hAnsi="細明體" w:eastAsia="細明體" w:cs="Times New Roman"/>
      <w:szCs w:val="20"/>
      <w:lang w:val="x-none" w:eastAsia="x-none"/>
    </w:rPr>
  </w:style>
  <w:style w:type="character" w:styleId="Style15" w:customStyle="1">
    <w:name w:val="註腳文字 字元"/>
    <w:basedOn w:val="DefaultParagraphFont"/>
    <w:semiHidden/>
    <w:qFormat/>
    <w:rsid w:val="0013611f"/>
    <w:rPr>
      <w:rFonts w:ascii="Times New Roman" w:hAnsi="Times New Roman" w:eastAsia="新細明體" w:cs="Times New Roman"/>
      <w:sz w:val="20"/>
      <w:szCs w:val="20"/>
    </w:rPr>
  </w:style>
  <w:style w:type="character" w:styleId="Style16">
    <w:name w:val="註腳字元"/>
    <w:semiHidden/>
    <w:qFormat/>
    <w:rsid w:val="001361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7" w:customStyle="1">
    <w:name w:val="頁首 字元"/>
    <w:basedOn w:val="DefaultParagraphFont"/>
    <w:uiPriority w:val="99"/>
    <w:qFormat/>
    <w:rsid w:val="005f53e9"/>
    <w:rPr>
      <w:rFonts w:ascii="Times New Roman" w:hAnsi="Times New Roman" w:eastAsia="新細明體" w:cs="Times New Roman"/>
      <w:sz w:val="20"/>
      <w:szCs w:val="20"/>
    </w:rPr>
  </w:style>
  <w:style w:type="character" w:styleId="Style18" w:customStyle="1">
    <w:name w:val="頁尾 字元"/>
    <w:basedOn w:val="DefaultParagraphFont"/>
    <w:uiPriority w:val="99"/>
    <w:qFormat/>
    <w:rsid w:val="005f53e9"/>
    <w:rPr>
      <w:rFonts w:ascii="Times New Roman" w:hAnsi="Times New Roman" w:eastAsia="新細明體" w:cs="Times New Roman"/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Style19">
    <w:name w:val="尾註字元"/>
    <w:qFormat/>
    <w:rPr/>
  </w:style>
  <w:style w:type="paragraph" w:styleId="Style20">
    <w:name w:val="標題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TC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>
      <w:rFonts w:cs="Mangal"/>
    </w:rPr>
  </w:style>
  <w:style w:type="paragraph" w:styleId="PlainText">
    <w:name w:val="Plain Text"/>
    <w:basedOn w:val="Normal"/>
    <w:link w:val="Style14"/>
    <w:qFormat/>
    <w:rsid w:val="0013611f"/>
    <w:pPr/>
    <w:rPr>
      <w:rFonts w:ascii="細明體" w:hAnsi="細明體" w:eastAsia="細明體"/>
      <w:lang w:val="x-none" w:eastAsia="x-none"/>
    </w:rPr>
  </w:style>
  <w:style w:type="paragraph" w:styleId="FootnoteText">
    <w:name w:val="footnote text"/>
    <w:basedOn w:val="Normal"/>
    <w:link w:val="Style15"/>
    <w:semiHidden/>
    <w:rsid w:val="0013611f"/>
    <w:pPr>
      <w:snapToGrid w:val="false"/>
    </w:pPr>
    <w:rPr>
      <w:sz w:val="20"/>
    </w:rPr>
  </w:style>
  <w:style w:type="paragraph" w:styleId="Style22">
    <w:name w:val="頁首與頁尾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5f53e9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</w:rPr>
  </w:style>
  <w:style w:type="paragraph" w:styleId="Footer">
    <w:name w:val="footer"/>
    <w:basedOn w:val="Normal"/>
    <w:link w:val="Style18"/>
    <w:uiPriority w:val="99"/>
    <w:unhideWhenUsed/>
    <w:rsid w:val="005f53e9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</w:rPr>
  </w:style>
  <w:style w:type="numbering" w:styleId="Style23" w:default="1">
    <w:name w:val="無清單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1361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LibreOffice/25.2.5.2$Linux_X86_64 LibreOffice_project/fb4792146257752f54eab576deb869869b108571</Application>
  <AppVersion>15.0000</AppVersion>
  <Pages>5</Pages>
  <Words>2724</Words>
  <Characters>2918</Characters>
  <CharactersWithSpaces>2991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2024-12-17T01:29:00Z</dcterms:created>
  <dc:creator>NTUT-4071</dc:creator>
  <dc:description/>
  <dc:language>zh-TW</dc:language>
  <cp:lastModifiedBy/>
  <dcterms:modified xsi:type="dcterms:W3CDTF">2025-08-26T16:49:13Z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